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9AE2E"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1. Purpose</w:t>
      </w:r>
    </w:p>
    <w:p w14:paraId="2EEBDE99" w14:textId="77777777" w:rsidR="00E64795" w:rsidRPr="00E64795" w:rsidRDefault="00E64795" w:rsidP="00E64795">
      <w:p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The purpose of this SOP is to establish a standardized approach to risk assessment and management within the organization. The objective is to systematically identify, evaluate, and mitigate potential risks to health, safety, the environment, and operations, ensuring the protection of employees, assets, and the organization’s reputation.</w:t>
      </w:r>
    </w:p>
    <w:p w14:paraId="29C75CCA"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pict w14:anchorId="37D5B5D3">
          <v:rect id="_x0000_i3041" style="width:0;height:1.5pt" o:hralign="center" o:hrstd="t" o:hr="t" fillcolor="#a0a0a0" stroked="f"/>
        </w:pict>
      </w:r>
    </w:p>
    <w:p w14:paraId="603F769D"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2. Scope</w:t>
      </w:r>
    </w:p>
    <w:p w14:paraId="7DB65EF1" w14:textId="77777777" w:rsidR="00E64795" w:rsidRPr="00E64795" w:rsidRDefault="00E64795" w:rsidP="00E64795">
      <w:p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This SOP applies to all employees, contractors, and stakeholders involved in organizational activities that could present potential risks. It covers all types of risks, including but not limited to:</w:t>
      </w:r>
    </w:p>
    <w:p w14:paraId="586531B2" w14:textId="77777777" w:rsidR="00E64795" w:rsidRPr="00E64795" w:rsidRDefault="00E64795" w:rsidP="00E64795">
      <w:pPr>
        <w:numPr>
          <w:ilvl w:val="0"/>
          <w:numId w:val="18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Health and safety risks</w:t>
      </w:r>
      <w:r w:rsidRPr="00E64795">
        <w:rPr>
          <w:rFonts w:eastAsia="Times New Roman" w:cstheme="minorHAnsi"/>
          <w:kern w:val="0"/>
          <w:lang w:eastAsia="en-ZA"/>
          <w14:ligatures w14:val="none"/>
        </w:rPr>
        <w:t xml:space="preserve"> (e.g., physical, chemical, ergonomic hazards)</w:t>
      </w:r>
    </w:p>
    <w:p w14:paraId="3D30541A" w14:textId="77777777" w:rsidR="00E64795" w:rsidRPr="00E64795" w:rsidRDefault="00E64795" w:rsidP="00E64795">
      <w:pPr>
        <w:numPr>
          <w:ilvl w:val="0"/>
          <w:numId w:val="18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Environmental risks</w:t>
      </w:r>
      <w:r w:rsidRPr="00E64795">
        <w:rPr>
          <w:rFonts w:eastAsia="Times New Roman" w:cstheme="minorHAnsi"/>
          <w:kern w:val="0"/>
          <w:lang w:eastAsia="en-ZA"/>
          <w14:ligatures w14:val="none"/>
        </w:rPr>
        <w:t xml:space="preserve"> (e.g., pollution, spills, waste management)</w:t>
      </w:r>
    </w:p>
    <w:p w14:paraId="02174C81" w14:textId="77777777" w:rsidR="00E64795" w:rsidRPr="00E64795" w:rsidRDefault="00E64795" w:rsidP="00E64795">
      <w:pPr>
        <w:numPr>
          <w:ilvl w:val="0"/>
          <w:numId w:val="18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Operational risks</w:t>
      </w:r>
      <w:r w:rsidRPr="00E64795">
        <w:rPr>
          <w:rFonts w:eastAsia="Times New Roman" w:cstheme="minorHAnsi"/>
          <w:kern w:val="0"/>
          <w:lang w:eastAsia="en-ZA"/>
          <w14:ligatures w14:val="none"/>
        </w:rPr>
        <w:t xml:space="preserve"> (e.g., equipment failure, process disruptions)</w:t>
      </w:r>
    </w:p>
    <w:p w14:paraId="52DEA949" w14:textId="77777777" w:rsidR="00E64795" w:rsidRPr="00E64795" w:rsidRDefault="00E64795" w:rsidP="00E64795">
      <w:pPr>
        <w:numPr>
          <w:ilvl w:val="0"/>
          <w:numId w:val="18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Compliance risks</w:t>
      </w:r>
      <w:r w:rsidRPr="00E64795">
        <w:rPr>
          <w:rFonts w:eastAsia="Times New Roman" w:cstheme="minorHAnsi"/>
          <w:kern w:val="0"/>
          <w:lang w:eastAsia="en-ZA"/>
          <w14:ligatures w14:val="none"/>
        </w:rPr>
        <w:t xml:space="preserve"> (e.g., non-compliance with legal standards)</w:t>
      </w:r>
    </w:p>
    <w:p w14:paraId="431126BF" w14:textId="77777777" w:rsidR="00E64795" w:rsidRPr="00E64795" w:rsidRDefault="00E64795" w:rsidP="00E64795">
      <w:pPr>
        <w:numPr>
          <w:ilvl w:val="0"/>
          <w:numId w:val="18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Financial risks</w:t>
      </w:r>
      <w:r w:rsidRPr="00E64795">
        <w:rPr>
          <w:rFonts w:eastAsia="Times New Roman" w:cstheme="minorHAnsi"/>
          <w:kern w:val="0"/>
          <w:lang w:eastAsia="en-ZA"/>
          <w14:ligatures w14:val="none"/>
        </w:rPr>
        <w:t xml:space="preserve"> (e.g., financial loss, fraud)</w:t>
      </w:r>
    </w:p>
    <w:p w14:paraId="040833F9" w14:textId="77777777" w:rsidR="00E64795" w:rsidRPr="00E64795" w:rsidRDefault="00E64795" w:rsidP="00E64795">
      <w:pPr>
        <w:numPr>
          <w:ilvl w:val="0"/>
          <w:numId w:val="18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Reputational risks</w:t>
      </w:r>
      <w:r w:rsidRPr="00E64795">
        <w:rPr>
          <w:rFonts w:eastAsia="Times New Roman" w:cstheme="minorHAnsi"/>
          <w:kern w:val="0"/>
          <w:lang w:eastAsia="en-ZA"/>
          <w14:ligatures w14:val="none"/>
        </w:rPr>
        <w:t xml:space="preserve"> (e.g., public relations incidents, brand damage)</w:t>
      </w:r>
    </w:p>
    <w:p w14:paraId="49BE8EFB"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pict w14:anchorId="1CAD1E4B">
          <v:rect id="_x0000_i3042" style="width:0;height:1.5pt" o:hralign="center" o:hrstd="t" o:hr="t" fillcolor="#a0a0a0" stroked="f"/>
        </w:pict>
      </w:r>
    </w:p>
    <w:p w14:paraId="2E7FFD84"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3. References and Compliance Requirements</w:t>
      </w:r>
    </w:p>
    <w:p w14:paraId="7F2D6B9E" w14:textId="77777777" w:rsidR="00E64795" w:rsidRPr="00E64795" w:rsidRDefault="00E64795" w:rsidP="00E64795">
      <w:pPr>
        <w:spacing w:before="100" w:beforeAutospacing="1" w:after="100" w:afterAutospacing="1" w:line="240" w:lineRule="auto"/>
        <w:outlineLvl w:val="2"/>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3.1 South African Legislation</w:t>
      </w:r>
    </w:p>
    <w:p w14:paraId="0C869539" w14:textId="77777777" w:rsidR="00E64795" w:rsidRPr="00E64795" w:rsidRDefault="00E64795" w:rsidP="00E64795">
      <w:pPr>
        <w:numPr>
          <w:ilvl w:val="0"/>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Occupational Health and Safety Act (OHSA) No. 85 of 1993</w:t>
      </w:r>
    </w:p>
    <w:p w14:paraId="221752E6" w14:textId="77777777" w:rsidR="00E64795" w:rsidRPr="00E64795" w:rsidRDefault="00E64795" w:rsidP="00E64795">
      <w:pPr>
        <w:numPr>
          <w:ilvl w:val="1"/>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Section 8:</w:t>
      </w:r>
      <w:r w:rsidRPr="00E64795">
        <w:rPr>
          <w:rFonts w:eastAsia="Times New Roman" w:cstheme="minorHAnsi"/>
          <w:kern w:val="0"/>
          <w:lang w:eastAsia="en-ZA"/>
          <w14:ligatures w14:val="none"/>
        </w:rPr>
        <w:t xml:space="preserve"> General duties of employers to ensure the health and safety of employees, including the identification and assessment of risks.</w:t>
      </w:r>
    </w:p>
    <w:p w14:paraId="73D3F4F4" w14:textId="77777777" w:rsidR="00E64795" w:rsidRPr="00E64795" w:rsidRDefault="00E64795" w:rsidP="00E64795">
      <w:pPr>
        <w:numPr>
          <w:ilvl w:val="1"/>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Section 9:</w:t>
      </w:r>
      <w:r w:rsidRPr="00E64795">
        <w:rPr>
          <w:rFonts w:eastAsia="Times New Roman" w:cstheme="minorHAnsi"/>
          <w:kern w:val="0"/>
          <w:lang w:eastAsia="en-ZA"/>
          <w14:ligatures w14:val="none"/>
        </w:rPr>
        <w:t xml:space="preserve"> Employers must ensure that a risk assessment is conducted before starting work activities that could pose health or safety hazards.</w:t>
      </w:r>
    </w:p>
    <w:p w14:paraId="256925B6" w14:textId="77777777" w:rsidR="00E64795" w:rsidRPr="00E64795" w:rsidRDefault="00E64795" w:rsidP="00E64795">
      <w:pPr>
        <w:numPr>
          <w:ilvl w:val="0"/>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Environmental Management and Protection Legislation</w:t>
      </w:r>
    </w:p>
    <w:p w14:paraId="4DD86E57" w14:textId="77777777" w:rsidR="00E64795" w:rsidRPr="00E64795" w:rsidRDefault="00E64795" w:rsidP="00E64795">
      <w:pPr>
        <w:numPr>
          <w:ilvl w:val="1"/>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National Environmental Management Act (NEMA)</w:t>
      </w:r>
      <w:r w:rsidRPr="00E64795">
        <w:rPr>
          <w:rFonts w:eastAsia="Times New Roman" w:cstheme="minorHAnsi"/>
          <w:kern w:val="0"/>
          <w:lang w:eastAsia="en-ZA"/>
          <w14:ligatures w14:val="none"/>
        </w:rPr>
        <w:t xml:space="preserve"> – Section 28 requires the assessment of environmental risks and the implementation of mitigation measures.</w:t>
      </w:r>
    </w:p>
    <w:p w14:paraId="030DD46E" w14:textId="77777777" w:rsidR="00E64795" w:rsidRPr="00E64795" w:rsidRDefault="00E64795" w:rsidP="00E64795">
      <w:pPr>
        <w:numPr>
          <w:ilvl w:val="1"/>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National Water Act (No. 36 of 1998)</w:t>
      </w:r>
      <w:r w:rsidRPr="00E64795">
        <w:rPr>
          <w:rFonts w:eastAsia="Times New Roman" w:cstheme="minorHAnsi"/>
          <w:kern w:val="0"/>
          <w:lang w:eastAsia="en-ZA"/>
          <w14:ligatures w14:val="none"/>
        </w:rPr>
        <w:t xml:space="preserve"> – Section 19 requires the identification and management of risks related to water pollution.</w:t>
      </w:r>
    </w:p>
    <w:p w14:paraId="449B24C0" w14:textId="77777777" w:rsidR="00E64795" w:rsidRPr="00E64795" w:rsidRDefault="00E64795" w:rsidP="00E64795">
      <w:pPr>
        <w:numPr>
          <w:ilvl w:val="1"/>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Waste Management Bill</w:t>
      </w:r>
      <w:r w:rsidRPr="00E64795">
        <w:rPr>
          <w:rFonts w:eastAsia="Times New Roman" w:cstheme="minorHAnsi"/>
          <w:kern w:val="0"/>
          <w:lang w:eastAsia="en-ZA"/>
          <w14:ligatures w14:val="none"/>
        </w:rPr>
        <w:t xml:space="preserve"> – Ensures that risks associated with waste generation, disposal, and management are assessed and mitigated.</w:t>
      </w:r>
    </w:p>
    <w:p w14:paraId="0EDDBAB6" w14:textId="77777777" w:rsidR="00E64795" w:rsidRPr="00E64795" w:rsidRDefault="00E64795" w:rsidP="00E64795">
      <w:pPr>
        <w:numPr>
          <w:ilvl w:val="0"/>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General Safety Regulations (1986)</w:t>
      </w:r>
    </w:p>
    <w:p w14:paraId="6B50A43E" w14:textId="77777777" w:rsidR="00E64795" w:rsidRPr="00E64795" w:rsidRDefault="00E64795" w:rsidP="00E64795">
      <w:pPr>
        <w:numPr>
          <w:ilvl w:val="1"/>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Regulation 3:</w:t>
      </w:r>
      <w:r w:rsidRPr="00E64795">
        <w:rPr>
          <w:rFonts w:eastAsia="Times New Roman" w:cstheme="minorHAnsi"/>
          <w:kern w:val="0"/>
          <w:lang w:eastAsia="en-ZA"/>
          <w14:ligatures w14:val="none"/>
        </w:rPr>
        <w:t xml:space="preserve"> Risk assessments must be conducted to identify potential hazards in the workplace and develop procedures to mitigate them.</w:t>
      </w:r>
    </w:p>
    <w:p w14:paraId="0FB9CD58" w14:textId="77777777" w:rsidR="00E64795" w:rsidRPr="00E64795" w:rsidRDefault="00E64795" w:rsidP="00E64795">
      <w:pPr>
        <w:numPr>
          <w:ilvl w:val="0"/>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The Compensation for Occupational Injuries and Diseases Act (COIDA) No. 130 of 1993</w:t>
      </w:r>
    </w:p>
    <w:p w14:paraId="66077552" w14:textId="77777777" w:rsidR="00E64795" w:rsidRPr="00E64795" w:rsidRDefault="00E64795" w:rsidP="00E64795">
      <w:pPr>
        <w:numPr>
          <w:ilvl w:val="1"/>
          <w:numId w:val="19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Section 36:</w:t>
      </w:r>
      <w:r w:rsidRPr="00E64795">
        <w:rPr>
          <w:rFonts w:eastAsia="Times New Roman" w:cstheme="minorHAnsi"/>
          <w:kern w:val="0"/>
          <w:lang w:eastAsia="en-ZA"/>
          <w14:ligatures w14:val="none"/>
        </w:rPr>
        <w:t xml:space="preserve"> Employers are required to report risks that may lead to work-related injuries and diseases and take action to mitigate these risks.</w:t>
      </w:r>
    </w:p>
    <w:p w14:paraId="472CA826" w14:textId="77777777" w:rsidR="00E64795" w:rsidRPr="00E64795" w:rsidRDefault="00E64795" w:rsidP="00E64795">
      <w:pPr>
        <w:spacing w:before="100" w:beforeAutospacing="1" w:after="100" w:afterAutospacing="1" w:line="240" w:lineRule="auto"/>
        <w:outlineLvl w:val="2"/>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3.2 International Standards</w:t>
      </w:r>
    </w:p>
    <w:p w14:paraId="173BA016" w14:textId="77777777" w:rsidR="00E64795" w:rsidRPr="00E64795" w:rsidRDefault="00E64795" w:rsidP="00E64795">
      <w:pPr>
        <w:numPr>
          <w:ilvl w:val="0"/>
          <w:numId w:val="19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lastRenderedPageBreak/>
        <w:t>ISO 45001:2018</w:t>
      </w:r>
    </w:p>
    <w:p w14:paraId="65791D25" w14:textId="77777777" w:rsidR="00E64795" w:rsidRPr="00E64795" w:rsidRDefault="00E64795" w:rsidP="00E64795">
      <w:pPr>
        <w:numPr>
          <w:ilvl w:val="1"/>
          <w:numId w:val="19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Clause 6.1.2:</w:t>
      </w:r>
      <w:r w:rsidRPr="00E64795">
        <w:rPr>
          <w:rFonts w:eastAsia="Times New Roman" w:cstheme="minorHAnsi"/>
          <w:kern w:val="0"/>
          <w:lang w:eastAsia="en-ZA"/>
          <w14:ligatures w14:val="none"/>
        </w:rPr>
        <w:t xml:space="preserve"> Risk assessment and identification of hazards to ensure a safe and healthy work environment.</w:t>
      </w:r>
    </w:p>
    <w:p w14:paraId="725FF446" w14:textId="77777777" w:rsidR="00E64795" w:rsidRPr="00E64795" w:rsidRDefault="00E64795" w:rsidP="00E64795">
      <w:pPr>
        <w:numPr>
          <w:ilvl w:val="1"/>
          <w:numId w:val="19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Clause 9.1.2:</w:t>
      </w:r>
      <w:r w:rsidRPr="00E64795">
        <w:rPr>
          <w:rFonts w:eastAsia="Times New Roman" w:cstheme="minorHAnsi"/>
          <w:kern w:val="0"/>
          <w:lang w:eastAsia="en-ZA"/>
          <w14:ligatures w14:val="none"/>
        </w:rPr>
        <w:t xml:space="preserve"> Monitoring, measurement, analysis, and evaluation of risks and opportunities for improvement.</w:t>
      </w:r>
    </w:p>
    <w:p w14:paraId="662B077B" w14:textId="77777777" w:rsidR="00E64795" w:rsidRPr="00E64795" w:rsidRDefault="00E64795" w:rsidP="00E64795">
      <w:pPr>
        <w:numPr>
          <w:ilvl w:val="0"/>
          <w:numId w:val="19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ISO 14001:2015</w:t>
      </w:r>
    </w:p>
    <w:p w14:paraId="1BCAE2CF" w14:textId="77777777" w:rsidR="00E64795" w:rsidRPr="00E64795" w:rsidRDefault="00E64795" w:rsidP="00E64795">
      <w:pPr>
        <w:numPr>
          <w:ilvl w:val="1"/>
          <w:numId w:val="19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Clause 6.1.2:</w:t>
      </w:r>
      <w:r w:rsidRPr="00E64795">
        <w:rPr>
          <w:rFonts w:eastAsia="Times New Roman" w:cstheme="minorHAnsi"/>
          <w:kern w:val="0"/>
          <w:lang w:eastAsia="en-ZA"/>
          <w14:ligatures w14:val="none"/>
        </w:rPr>
        <w:t xml:space="preserve"> Identifying environmental risks and opportunities, assessing their significance, and implementing controls to mitigate adverse impacts.</w:t>
      </w:r>
    </w:p>
    <w:p w14:paraId="516BF2F8" w14:textId="77777777" w:rsidR="00E64795" w:rsidRPr="00E64795" w:rsidRDefault="00E64795" w:rsidP="00E64795">
      <w:pPr>
        <w:numPr>
          <w:ilvl w:val="0"/>
          <w:numId w:val="19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ISO 31000:2018</w:t>
      </w:r>
    </w:p>
    <w:p w14:paraId="3554F0C8" w14:textId="77777777" w:rsidR="00E64795" w:rsidRPr="00E64795" w:rsidRDefault="00E64795" w:rsidP="00E64795">
      <w:pPr>
        <w:numPr>
          <w:ilvl w:val="1"/>
          <w:numId w:val="19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Management Framework:</w:t>
      </w:r>
      <w:r w:rsidRPr="00E64795">
        <w:rPr>
          <w:rFonts w:eastAsia="Times New Roman" w:cstheme="minorHAnsi"/>
          <w:kern w:val="0"/>
          <w:lang w:eastAsia="en-ZA"/>
          <w14:ligatures w14:val="none"/>
        </w:rPr>
        <w:t xml:space="preserve"> A structured approach to risk identification, assessment, treatment, and monitoring. Provides a comprehensive approach to managing risks across an organization.</w:t>
      </w:r>
    </w:p>
    <w:p w14:paraId="16A5F696"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pict w14:anchorId="386FF764">
          <v:rect id="_x0000_i3043" style="width:0;height:1.5pt" o:hralign="center" o:hrstd="t" o:hr="t" fillcolor="#a0a0a0" stroked="f"/>
        </w:pict>
      </w:r>
    </w:p>
    <w:p w14:paraId="77F1885E"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4. Definitions</w:t>
      </w:r>
    </w:p>
    <w:p w14:paraId="080980FA" w14:textId="77777777" w:rsidR="00E64795" w:rsidRPr="00E64795" w:rsidRDefault="00E64795" w:rsidP="00E64795">
      <w:pPr>
        <w:numPr>
          <w:ilvl w:val="0"/>
          <w:numId w:val="192"/>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w:t>
      </w:r>
      <w:r w:rsidRPr="00E64795">
        <w:rPr>
          <w:rFonts w:eastAsia="Times New Roman" w:cstheme="minorHAnsi"/>
          <w:kern w:val="0"/>
          <w:lang w:eastAsia="en-ZA"/>
          <w14:ligatures w14:val="none"/>
        </w:rPr>
        <w:t xml:space="preserve"> The effect of uncertainty on objectives, which can be positive or negative.</w:t>
      </w:r>
    </w:p>
    <w:p w14:paraId="6FA5AFFD" w14:textId="77777777" w:rsidR="00E64795" w:rsidRPr="00E64795" w:rsidRDefault="00E64795" w:rsidP="00E64795">
      <w:pPr>
        <w:numPr>
          <w:ilvl w:val="0"/>
          <w:numId w:val="192"/>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Assessment:</w:t>
      </w:r>
      <w:r w:rsidRPr="00E64795">
        <w:rPr>
          <w:rFonts w:eastAsia="Times New Roman" w:cstheme="minorHAnsi"/>
          <w:kern w:val="0"/>
          <w:lang w:eastAsia="en-ZA"/>
          <w14:ligatures w14:val="none"/>
        </w:rPr>
        <w:t xml:space="preserve"> A process to identify, evaluate, and prioritize risks to the organization, followed by the implementation of controls to mitigate those risks.</w:t>
      </w:r>
    </w:p>
    <w:p w14:paraId="425D6D74" w14:textId="77777777" w:rsidR="00E64795" w:rsidRPr="00E64795" w:rsidRDefault="00E64795" w:rsidP="00E64795">
      <w:pPr>
        <w:numPr>
          <w:ilvl w:val="0"/>
          <w:numId w:val="192"/>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Hazard:</w:t>
      </w:r>
      <w:r w:rsidRPr="00E64795">
        <w:rPr>
          <w:rFonts w:eastAsia="Times New Roman" w:cstheme="minorHAnsi"/>
          <w:kern w:val="0"/>
          <w:lang w:eastAsia="en-ZA"/>
          <w14:ligatures w14:val="none"/>
        </w:rPr>
        <w:t xml:space="preserve"> A source or situation that has the potential to cause harm.</w:t>
      </w:r>
    </w:p>
    <w:p w14:paraId="153CCE64" w14:textId="77777777" w:rsidR="00E64795" w:rsidRPr="00E64795" w:rsidRDefault="00E64795" w:rsidP="00E64795">
      <w:pPr>
        <w:numPr>
          <w:ilvl w:val="0"/>
          <w:numId w:val="192"/>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Control Measures:</w:t>
      </w:r>
      <w:r w:rsidRPr="00E64795">
        <w:rPr>
          <w:rFonts w:eastAsia="Times New Roman" w:cstheme="minorHAnsi"/>
          <w:kern w:val="0"/>
          <w:lang w:eastAsia="en-ZA"/>
          <w14:ligatures w14:val="none"/>
        </w:rPr>
        <w:t xml:space="preserve"> Actions or strategies implemented to eliminate or minimize risks.</w:t>
      </w:r>
    </w:p>
    <w:p w14:paraId="58C67E3C" w14:textId="77777777" w:rsidR="00E64795" w:rsidRPr="00E64795" w:rsidRDefault="00E64795" w:rsidP="00E64795">
      <w:pPr>
        <w:numPr>
          <w:ilvl w:val="0"/>
          <w:numId w:val="192"/>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Residual Risk:</w:t>
      </w:r>
      <w:r w:rsidRPr="00E64795">
        <w:rPr>
          <w:rFonts w:eastAsia="Times New Roman" w:cstheme="minorHAnsi"/>
          <w:kern w:val="0"/>
          <w:lang w:eastAsia="en-ZA"/>
          <w14:ligatures w14:val="none"/>
        </w:rPr>
        <w:t xml:space="preserve"> The remaining risk after control measures have been implemented.</w:t>
      </w:r>
    </w:p>
    <w:p w14:paraId="51E5AE92" w14:textId="77777777" w:rsidR="00E64795" w:rsidRPr="00E64795" w:rsidRDefault="00E64795" w:rsidP="00E64795">
      <w:pPr>
        <w:numPr>
          <w:ilvl w:val="0"/>
          <w:numId w:val="192"/>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Appetite:</w:t>
      </w:r>
      <w:r w:rsidRPr="00E64795">
        <w:rPr>
          <w:rFonts w:eastAsia="Times New Roman" w:cstheme="minorHAnsi"/>
          <w:kern w:val="0"/>
          <w:lang w:eastAsia="en-ZA"/>
          <w14:ligatures w14:val="none"/>
        </w:rPr>
        <w:t xml:space="preserve"> The level of risk an organization is willing to accept in pursuit of its objectives.</w:t>
      </w:r>
    </w:p>
    <w:p w14:paraId="7366EAA8"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pict w14:anchorId="3A72907E">
          <v:rect id="_x0000_i3044" style="width:0;height:1.5pt" o:hralign="center" o:hrstd="t" o:hr="t" fillcolor="#a0a0a0" stroked="f"/>
        </w:pict>
      </w:r>
    </w:p>
    <w:p w14:paraId="4E452425"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5. Responsibilities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28"/>
        <w:gridCol w:w="6898"/>
      </w:tblGrid>
      <w:tr w:rsidR="00E64795" w:rsidRPr="00E64795" w14:paraId="2F0A13A8" w14:textId="77777777" w:rsidTr="00E64795">
        <w:trPr>
          <w:tblHeader/>
          <w:tblCellSpacing w:w="15" w:type="dxa"/>
        </w:trPr>
        <w:tc>
          <w:tcPr>
            <w:tcW w:w="0" w:type="auto"/>
            <w:vAlign w:val="center"/>
            <w:hideMark/>
          </w:tcPr>
          <w:p w14:paraId="4D8875AF" w14:textId="77777777" w:rsidR="00E64795" w:rsidRPr="00E64795" w:rsidRDefault="00E64795" w:rsidP="00E64795">
            <w:pPr>
              <w:spacing w:after="0" w:line="240" w:lineRule="auto"/>
              <w:jc w:val="center"/>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Role</w:t>
            </w:r>
          </w:p>
        </w:tc>
        <w:tc>
          <w:tcPr>
            <w:tcW w:w="0" w:type="auto"/>
            <w:vAlign w:val="center"/>
            <w:hideMark/>
          </w:tcPr>
          <w:p w14:paraId="0717970A" w14:textId="77777777" w:rsidR="00E64795" w:rsidRPr="00E64795" w:rsidRDefault="00E64795" w:rsidP="00E64795">
            <w:pPr>
              <w:spacing w:after="0" w:line="240" w:lineRule="auto"/>
              <w:jc w:val="center"/>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Responsibilities</w:t>
            </w:r>
          </w:p>
        </w:tc>
      </w:tr>
      <w:tr w:rsidR="00E64795" w:rsidRPr="00E64795" w14:paraId="01889128" w14:textId="77777777" w:rsidTr="00E64795">
        <w:trPr>
          <w:tblCellSpacing w:w="15" w:type="dxa"/>
        </w:trPr>
        <w:tc>
          <w:tcPr>
            <w:tcW w:w="0" w:type="auto"/>
            <w:vAlign w:val="center"/>
            <w:hideMark/>
          </w:tcPr>
          <w:p w14:paraId="30A0D046"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Management</w:t>
            </w:r>
          </w:p>
        </w:tc>
        <w:tc>
          <w:tcPr>
            <w:tcW w:w="0" w:type="auto"/>
            <w:vAlign w:val="center"/>
            <w:hideMark/>
          </w:tcPr>
          <w:p w14:paraId="2462E8C5"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Ensure the implementation of the risk management framework, allocate resources for risk assessments, and ensure actions are taken to mitigate identified risks.</w:t>
            </w:r>
          </w:p>
        </w:tc>
      </w:tr>
      <w:tr w:rsidR="00E64795" w:rsidRPr="00E64795" w14:paraId="27D0BFF3" w14:textId="77777777" w:rsidTr="00E64795">
        <w:trPr>
          <w:tblCellSpacing w:w="15" w:type="dxa"/>
        </w:trPr>
        <w:tc>
          <w:tcPr>
            <w:tcW w:w="0" w:type="auto"/>
            <w:vAlign w:val="center"/>
            <w:hideMark/>
          </w:tcPr>
          <w:p w14:paraId="6F3558DC"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HSE Officer</w:t>
            </w:r>
          </w:p>
        </w:tc>
        <w:tc>
          <w:tcPr>
            <w:tcW w:w="0" w:type="auto"/>
            <w:vAlign w:val="center"/>
            <w:hideMark/>
          </w:tcPr>
          <w:p w14:paraId="6C9EEC00"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Oversee risk assessment processes, provide guidance on identifying and evaluating risks, and ensure compliance with regulatory requirements.</w:t>
            </w:r>
          </w:p>
        </w:tc>
      </w:tr>
      <w:tr w:rsidR="00E64795" w:rsidRPr="00E64795" w14:paraId="52539CA5" w14:textId="77777777" w:rsidTr="00E64795">
        <w:trPr>
          <w:tblCellSpacing w:w="15" w:type="dxa"/>
        </w:trPr>
        <w:tc>
          <w:tcPr>
            <w:tcW w:w="0" w:type="auto"/>
            <w:vAlign w:val="center"/>
            <w:hideMark/>
          </w:tcPr>
          <w:p w14:paraId="0E60A22D"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Department Heads/Managers</w:t>
            </w:r>
          </w:p>
        </w:tc>
        <w:tc>
          <w:tcPr>
            <w:tcW w:w="0" w:type="auto"/>
            <w:vAlign w:val="center"/>
            <w:hideMark/>
          </w:tcPr>
          <w:p w14:paraId="2C3A441B"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Lead departmental risk assessments, implement mitigation measures, and monitor the effectiveness of controls.</w:t>
            </w:r>
          </w:p>
        </w:tc>
      </w:tr>
      <w:tr w:rsidR="00E64795" w:rsidRPr="00E64795" w14:paraId="31977407" w14:textId="77777777" w:rsidTr="00E64795">
        <w:trPr>
          <w:tblCellSpacing w:w="15" w:type="dxa"/>
        </w:trPr>
        <w:tc>
          <w:tcPr>
            <w:tcW w:w="0" w:type="auto"/>
            <w:vAlign w:val="center"/>
            <w:hideMark/>
          </w:tcPr>
          <w:p w14:paraId="6CAD41CD"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Employees</w:t>
            </w:r>
          </w:p>
        </w:tc>
        <w:tc>
          <w:tcPr>
            <w:tcW w:w="0" w:type="auto"/>
            <w:vAlign w:val="center"/>
            <w:hideMark/>
          </w:tcPr>
          <w:p w14:paraId="4DC249D6"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Identify and report hazards, follow risk mitigation strategies, and adhere to safety procedures.</w:t>
            </w:r>
          </w:p>
        </w:tc>
      </w:tr>
      <w:tr w:rsidR="00E64795" w:rsidRPr="00E64795" w14:paraId="7C9C3FD6" w14:textId="77777777" w:rsidTr="00E64795">
        <w:trPr>
          <w:tblCellSpacing w:w="15" w:type="dxa"/>
        </w:trPr>
        <w:tc>
          <w:tcPr>
            <w:tcW w:w="0" w:type="auto"/>
            <w:vAlign w:val="center"/>
            <w:hideMark/>
          </w:tcPr>
          <w:p w14:paraId="1A4B0FDB"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Assessment Team</w:t>
            </w:r>
          </w:p>
        </w:tc>
        <w:tc>
          <w:tcPr>
            <w:tcW w:w="0" w:type="auto"/>
            <w:vAlign w:val="center"/>
            <w:hideMark/>
          </w:tcPr>
          <w:p w14:paraId="4CABF9D5"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Conduct risk assessments, evaluate the severity and likelihood of risks, and recommend control measures to mitigate identified risks.</w:t>
            </w:r>
          </w:p>
        </w:tc>
      </w:tr>
    </w:tbl>
    <w:p w14:paraId="1149DE52"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pict w14:anchorId="581E1175">
          <v:rect id="_x0000_i3045" style="width:0;height:1.5pt" o:hralign="center" o:hrstd="t" o:hr="t" fillcolor="#a0a0a0" stroked="f"/>
        </w:pict>
      </w:r>
    </w:p>
    <w:p w14:paraId="59E2A0B7"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6. Risk Assessment Process</w:t>
      </w:r>
    </w:p>
    <w:p w14:paraId="663C7DC5" w14:textId="77777777" w:rsidR="00E64795" w:rsidRPr="00E64795" w:rsidRDefault="00E64795" w:rsidP="00E64795">
      <w:pPr>
        <w:spacing w:before="100" w:beforeAutospacing="1" w:after="100" w:afterAutospacing="1" w:line="240" w:lineRule="auto"/>
        <w:outlineLvl w:val="2"/>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6.1 Risk Identification</w:t>
      </w:r>
    </w:p>
    <w:p w14:paraId="39B1E0FC" w14:textId="77777777" w:rsidR="00E64795" w:rsidRPr="00E64795" w:rsidRDefault="00E64795" w:rsidP="00E64795">
      <w:pPr>
        <w:numPr>
          <w:ilvl w:val="0"/>
          <w:numId w:val="193"/>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lastRenderedPageBreak/>
        <w:t>Identify Hazards:</w:t>
      </w:r>
    </w:p>
    <w:p w14:paraId="7810E508" w14:textId="77777777" w:rsidR="00E64795" w:rsidRPr="00E64795" w:rsidRDefault="00E64795" w:rsidP="00E64795">
      <w:pPr>
        <w:numPr>
          <w:ilvl w:val="1"/>
          <w:numId w:val="193"/>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Review processes, tasks, and activities to identify potential hazards in the workplace.</w:t>
      </w:r>
    </w:p>
    <w:p w14:paraId="3B2F5AAB" w14:textId="77777777" w:rsidR="00E64795" w:rsidRPr="00E64795" w:rsidRDefault="00E64795" w:rsidP="00E64795">
      <w:pPr>
        <w:numPr>
          <w:ilvl w:val="1"/>
          <w:numId w:val="193"/>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Use techniques such as </w:t>
      </w:r>
      <w:r w:rsidRPr="00E64795">
        <w:rPr>
          <w:rFonts w:eastAsia="Times New Roman" w:cstheme="minorHAnsi"/>
          <w:b/>
          <w:bCs/>
          <w:kern w:val="0"/>
          <w:lang w:eastAsia="en-ZA"/>
          <w14:ligatures w14:val="none"/>
        </w:rPr>
        <w:t>workplace inspections</w:t>
      </w:r>
      <w:r w:rsidRPr="00E64795">
        <w:rPr>
          <w:rFonts w:eastAsia="Times New Roman" w:cstheme="minorHAnsi"/>
          <w:kern w:val="0"/>
          <w:lang w:eastAsia="en-ZA"/>
          <w14:ligatures w14:val="none"/>
        </w:rPr>
        <w:t xml:space="preserve">, </w:t>
      </w:r>
      <w:r w:rsidRPr="00E64795">
        <w:rPr>
          <w:rFonts w:eastAsia="Times New Roman" w:cstheme="minorHAnsi"/>
          <w:b/>
          <w:bCs/>
          <w:kern w:val="0"/>
          <w:lang w:eastAsia="en-ZA"/>
          <w14:ligatures w14:val="none"/>
        </w:rPr>
        <w:t>employee interviews</w:t>
      </w:r>
      <w:r w:rsidRPr="00E64795">
        <w:rPr>
          <w:rFonts w:eastAsia="Times New Roman" w:cstheme="minorHAnsi"/>
          <w:kern w:val="0"/>
          <w:lang w:eastAsia="en-ZA"/>
          <w14:ligatures w14:val="none"/>
        </w:rPr>
        <w:t xml:space="preserve">, and </w:t>
      </w:r>
      <w:r w:rsidRPr="00E64795">
        <w:rPr>
          <w:rFonts w:eastAsia="Times New Roman" w:cstheme="minorHAnsi"/>
          <w:b/>
          <w:bCs/>
          <w:kern w:val="0"/>
          <w:lang w:eastAsia="en-ZA"/>
          <w14:ligatures w14:val="none"/>
        </w:rPr>
        <w:t>historical incident data</w:t>
      </w:r>
      <w:r w:rsidRPr="00E64795">
        <w:rPr>
          <w:rFonts w:eastAsia="Times New Roman" w:cstheme="minorHAnsi"/>
          <w:kern w:val="0"/>
          <w:lang w:eastAsia="en-ZA"/>
          <w14:ligatures w14:val="none"/>
        </w:rPr>
        <w:t xml:space="preserve"> to identify hazards.</w:t>
      </w:r>
    </w:p>
    <w:p w14:paraId="22B62837" w14:textId="77777777" w:rsidR="00E64795" w:rsidRPr="00E64795" w:rsidRDefault="00E64795" w:rsidP="00E64795">
      <w:pPr>
        <w:numPr>
          <w:ilvl w:val="1"/>
          <w:numId w:val="193"/>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Refer to industry-specific safety data, such as </w:t>
      </w:r>
      <w:r w:rsidRPr="00E64795">
        <w:rPr>
          <w:rFonts w:eastAsia="Times New Roman" w:cstheme="minorHAnsi"/>
          <w:b/>
          <w:bCs/>
          <w:kern w:val="0"/>
          <w:lang w:eastAsia="en-ZA"/>
          <w14:ligatures w14:val="none"/>
        </w:rPr>
        <w:t>Safety Data Sheets (SDS)</w:t>
      </w:r>
      <w:r w:rsidRPr="00E64795">
        <w:rPr>
          <w:rFonts w:eastAsia="Times New Roman" w:cstheme="minorHAnsi"/>
          <w:kern w:val="0"/>
          <w:lang w:eastAsia="en-ZA"/>
          <w14:ligatures w14:val="none"/>
        </w:rPr>
        <w:t xml:space="preserve"> and manufacturer instructions.</w:t>
      </w:r>
    </w:p>
    <w:p w14:paraId="41319481" w14:textId="77777777" w:rsidR="00E64795" w:rsidRPr="00E64795" w:rsidRDefault="00E64795" w:rsidP="00E64795">
      <w:pPr>
        <w:numPr>
          <w:ilvl w:val="0"/>
          <w:numId w:val="193"/>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Register:</w:t>
      </w:r>
    </w:p>
    <w:p w14:paraId="261B007E" w14:textId="77777777" w:rsidR="00E64795" w:rsidRPr="00E64795" w:rsidRDefault="00E64795" w:rsidP="00E64795">
      <w:pPr>
        <w:numPr>
          <w:ilvl w:val="1"/>
          <w:numId w:val="193"/>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Document all identified hazards in a </w:t>
      </w:r>
      <w:r w:rsidRPr="00E64795">
        <w:rPr>
          <w:rFonts w:eastAsia="Times New Roman" w:cstheme="minorHAnsi"/>
          <w:b/>
          <w:bCs/>
          <w:kern w:val="0"/>
          <w:lang w:eastAsia="en-ZA"/>
          <w14:ligatures w14:val="none"/>
        </w:rPr>
        <w:t>Risk Register</w:t>
      </w:r>
      <w:r w:rsidRPr="00E64795">
        <w:rPr>
          <w:rFonts w:eastAsia="Times New Roman" w:cstheme="minorHAnsi"/>
          <w:kern w:val="0"/>
          <w:lang w:eastAsia="en-ZA"/>
          <w14:ligatures w14:val="none"/>
        </w:rPr>
        <w:t>, including the location, potential impacts, and persons at risk.</w:t>
      </w:r>
    </w:p>
    <w:p w14:paraId="74EE9D43" w14:textId="77777777" w:rsidR="00E64795" w:rsidRPr="00E64795" w:rsidRDefault="00E64795" w:rsidP="00E64795">
      <w:pPr>
        <w:numPr>
          <w:ilvl w:val="1"/>
          <w:numId w:val="193"/>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Categorize risks as </w:t>
      </w:r>
      <w:r w:rsidRPr="00E64795">
        <w:rPr>
          <w:rFonts w:eastAsia="Times New Roman" w:cstheme="minorHAnsi"/>
          <w:b/>
          <w:bCs/>
          <w:kern w:val="0"/>
          <w:lang w:eastAsia="en-ZA"/>
          <w14:ligatures w14:val="none"/>
        </w:rPr>
        <w:t>health</w:t>
      </w:r>
      <w:r w:rsidRPr="00E64795">
        <w:rPr>
          <w:rFonts w:eastAsia="Times New Roman" w:cstheme="minorHAnsi"/>
          <w:kern w:val="0"/>
          <w:lang w:eastAsia="en-ZA"/>
          <w14:ligatures w14:val="none"/>
        </w:rPr>
        <w:t xml:space="preserve">, </w:t>
      </w:r>
      <w:r w:rsidRPr="00E64795">
        <w:rPr>
          <w:rFonts w:eastAsia="Times New Roman" w:cstheme="minorHAnsi"/>
          <w:b/>
          <w:bCs/>
          <w:kern w:val="0"/>
          <w:lang w:eastAsia="en-ZA"/>
          <w14:ligatures w14:val="none"/>
        </w:rPr>
        <w:t>safety</w:t>
      </w:r>
      <w:r w:rsidRPr="00E64795">
        <w:rPr>
          <w:rFonts w:eastAsia="Times New Roman" w:cstheme="minorHAnsi"/>
          <w:kern w:val="0"/>
          <w:lang w:eastAsia="en-ZA"/>
          <w14:ligatures w14:val="none"/>
        </w:rPr>
        <w:t xml:space="preserve">, </w:t>
      </w:r>
      <w:r w:rsidRPr="00E64795">
        <w:rPr>
          <w:rFonts w:eastAsia="Times New Roman" w:cstheme="minorHAnsi"/>
          <w:b/>
          <w:bCs/>
          <w:kern w:val="0"/>
          <w:lang w:eastAsia="en-ZA"/>
          <w14:ligatures w14:val="none"/>
        </w:rPr>
        <w:t>environmental</w:t>
      </w:r>
      <w:r w:rsidRPr="00E64795">
        <w:rPr>
          <w:rFonts w:eastAsia="Times New Roman" w:cstheme="minorHAnsi"/>
          <w:kern w:val="0"/>
          <w:lang w:eastAsia="en-ZA"/>
          <w14:ligatures w14:val="none"/>
        </w:rPr>
        <w:t xml:space="preserve">, or </w:t>
      </w:r>
      <w:r w:rsidRPr="00E64795">
        <w:rPr>
          <w:rFonts w:eastAsia="Times New Roman" w:cstheme="minorHAnsi"/>
          <w:b/>
          <w:bCs/>
          <w:kern w:val="0"/>
          <w:lang w:eastAsia="en-ZA"/>
          <w14:ligatures w14:val="none"/>
        </w:rPr>
        <w:t>operational</w:t>
      </w:r>
      <w:r w:rsidRPr="00E64795">
        <w:rPr>
          <w:rFonts w:eastAsia="Times New Roman" w:cstheme="minorHAnsi"/>
          <w:kern w:val="0"/>
          <w:lang w:eastAsia="en-ZA"/>
          <w14:ligatures w14:val="none"/>
        </w:rPr>
        <w:t>.</w:t>
      </w:r>
    </w:p>
    <w:p w14:paraId="01141C17" w14:textId="77777777" w:rsidR="00E64795" w:rsidRPr="00E64795" w:rsidRDefault="00E64795" w:rsidP="00E64795">
      <w:pPr>
        <w:spacing w:before="100" w:beforeAutospacing="1" w:after="100" w:afterAutospacing="1" w:line="240" w:lineRule="auto"/>
        <w:outlineLvl w:val="2"/>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6.2 Risk Evaluation</w:t>
      </w:r>
    </w:p>
    <w:p w14:paraId="7B863E7F" w14:textId="77777777" w:rsidR="00E64795" w:rsidRPr="00E64795" w:rsidRDefault="00E64795" w:rsidP="00E64795">
      <w:pPr>
        <w:numPr>
          <w:ilvl w:val="0"/>
          <w:numId w:val="194"/>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Assess Severity and Likelihood:</w:t>
      </w:r>
    </w:p>
    <w:p w14:paraId="68188B6A" w14:textId="77777777" w:rsidR="00E64795" w:rsidRPr="00E64795" w:rsidRDefault="00E64795" w:rsidP="00E64795">
      <w:pPr>
        <w:numPr>
          <w:ilvl w:val="1"/>
          <w:numId w:val="194"/>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For each identified risk, evaluate the </w:t>
      </w:r>
      <w:r w:rsidRPr="00E64795">
        <w:rPr>
          <w:rFonts w:eastAsia="Times New Roman" w:cstheme="minorHAnsi"/>
          <w:b/>
          <w:bCs/>
          <w:kern w:val="0"/>
          <w:lang w:eastAsia="en-ZA"/>
          <w14:ligatures w14:val="none"/>
        </w:rPr>
        <w:t>severity</w:t>
      </w:r>
      <w:r w:rsidRPr="00E64795">
        <w:rPr>
          <w:rFonts w:eastAsia="Times New Roman" w:cstheme="minorHAnsi"/>
          <w:kern w:val="0"/>
          <w:lang w:eastAsia="en-ZA"/>
          <w14:ligatures w14:val="none"/>
        </w:rPr>
        <w:t xml:space="preserve"> (the potential impact of the risk) and </w:t>
      </w:r>
      <w:r w:rsidRPr="00E64795">
        <w:rPr>
          <w:rFonts w:eastAsia="Times New Roman" w:cstheme="minorHAnsi"/>
          <w:b/>
          <w:bCs/>
          <w:kern w:val="0"/>
          <w:lang w:eastAsia="en-ZA"/>
          <w14:ligatures w14:val="none"/>
        </w:rPr>
        <w:t>likelihood</w:t>
      </w:r>
      <w:r w:rsidRPr="00E64795">
        <w:rPr>
          <w:rFonts w:eastAsia="Times New Roman" w:cstheme="minorHAnsi"/>
          <w:kern w:val="0"/>
          <w:lang w:eastAsia="en-ZA"/>
          <w14:ligatures w14:val="none"/>
        </w:rPr>
        <w:t xml:space="preserve"> (the probability of the risk occurring).</w:t>
      </w:r>
    </w:p>
    <w:p w14:paraId="10A961DD" w14:textId="77777777" w:rsidR="00E64795" w:rsidRPr="00E64795" w:rsidRDefault="00E64795" w:rsidP="00E64795">
      <w:pPr>
        <w:numPr>
          <w:ilvl w:val="1"/>
          <w:numId w:val="194"/>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Utilize risk matrices (e.g., </w:t>
      </w:r>
      <w:r w:rsidRPr="00E64795">
        <w:rPr>
          <w:rFonts w:eastAsia="Times New Roman" w:cstheme="minorHAnsi"/>
          <w:b/>
          <w:bCs/>
          <w:kern w:val="0"/>
          <w:lang w:eastAsia="en-ZA"/>
          <w14:ligatures w14:val="none"/>
        </w:rPr>
        <w:t>5x5 matrix</w:t>
      </w:r>
      <w:r w:rsidRPr="00E64795">
        <w:rPr>
          <w:rFonts w:eastAsia="Times New Roman" w:cstheme="minorHAnsi"/>
          <w:kern w:val="0"/>
          <w:lang w:eastAsia="en-ZA"/>
          <w14:ligatures w14:val="none"/>
        </w:rPr>
        <w:t>) to evaluate and prioritize risks.</w:t>
      </w:r>
    </w:p>
    <w:p w14:paraId="4D1C1488" w14:textId="77777777" w:rsidR="00E64795" w:rsidRPr="00E64795" w:rsidRDefault="00E64795" w:rsidP="00E64795">
      <w:pPr>
        <w:numPr>
          <w:ilvl w:val="0"/>
          <w:numId w:val="194"/>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Prioritization:</w:t>
      </w:r>
    </w:p>
    <w:p w14:paraId="494C768E" w14:textId="77777777" w:rsidR="00E64795" w:rsidRPr="00E64795" w:rsidRDefault="00E64795" w:rsidP="00E64795">
      <w:pPr>
        <w:numPr>
          <w:ilvl w:val="1"/>
          <w:numId w:val="194"/>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Rank risks based on their combined severity and likelihood scores.</w:t>
      </w:r>
    </w:p>
    <w:p w14:paraId="156CF490" w14:textId="77777777" w:rsidR="00E64795" w:rsidRPr="00E64795" w:rsidRDefault="00E64795" w:rsidP="00E64795">
      <w:pPr>
        <w:numPr>
          <w:ilvl w:val="1"/>
          <w:numId w:val="194"/>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Focus efforts on addressing </w:t>
      </w:r>
      <w:r w:rsidRPr="00E64795">
        <w:rPr>
          <w:rFonts w:eastAsia="Times New Roman" w:cstheme="minorHAnsi"/>
          <w:b/>
          <w:bCs/>
          <w:kern w:val="0"/>
          <w:lang w:eastAsia="en-ZA"/>
          <w14:ligatures w14:val="none"/>
        </w:rPr>
        <w:t>high-priority risks</w:t>
      </w:r>
      <w:r w:rsidRPr="00E64795">
        <w:rPr>
          <w:rFonts w:eastAsia="Times New Roman" w:cstheme="minorHAnsi"/>
          <w:kern w:val="0"/>
          <w:lang w:eastAsia="en-ZA"/>
          <w14:ligatures w14:val="none"/>
        </w:rPr>
        <w:t xml:space="preserve"> (i.e., high impact, high likelihood).</w:t>
      </w:r>
    </w:p>
    <w:p w14:paraId="0FEEFD06" w14:textId="77777777" w:rsidR="00E64795" w:rsidRPr="00E64795" w:rsidRDefault="00E64795" w:rsidP="00E64795">
      <w:pPr>
        <w:numPr>
          <w:ilvl w:val="0"/>
          <w:numId w:val="194"/>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Involve Stakeholders:</w:t>
      </w:r>
    </w:p>
    <w:p w14:paraId="5E6D984F" w14:textId="77777777" w:rsidR="00E64795" w:rsidRPr="00E64795" w:rsidRDefault="00E64795" w:rsidP="00E64795">
      <w:pPr>
        <w:numPr>
          <w:ilvl w:val="1"/>
          <w:numId w:val="194"/>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Involve relevant stakeholders (e.g., employees, supervisors, subject matter experts) in the risk evaluation process to ensure all perspectives are considered.</w:t>
      </w:r>
    </w:p>
    <w:p w14:paraId="2D78F354" w14:textId="77777777" w:rsidR="00E64795" w:rsidRPr="00E64795" w:rsidRDefault="00E64795" w:rsidP="00E64795">
      <w:pPr>
        <w:spacing w:before="100" w:beforeAutospacing="1" w:after="100" w:afterAutospacing="1" w:line="240" w:lineRule="auto"/>
        <w:outlineLvl w:val="2"/>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6.3 Risk Control Measures</w:t>
      </w:r>
    </w:p>
    <w:p w14:paraId="141BB52F" w14:textId="77777777" w:rsidR="00E64795" w:rsidRPr="00E64795" w:rsidRDefault="00E64795" w:rsidP="00E64795">
      <w:pPr>
        <w:numPr>
          <w:ilvl w:val="0"/>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Treatment Options:</w:t>
      </w:r>
    </w:p>
    <w:p w14:paraId="0602937C" w14:textId="77777777" w:rsidR="00E64795" w:rsidRPr="00E64795" w:rsidRDefault="00E64795" w:rsidP="00E64795">
      <w:pPr>
        <w:numPr>
          <w:ilvl w:val="1"/>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Implement risk controls using the </w:t>
      </w:r>
      <w:r w:rsidRPr="00E64795">
        <w:rPr>
          <w:rFonts w:eastAsia="Times New Roman" w:cstheme="minorHAnsi"/>
          <w:b/>
          <w:bCs/>
          <w:kern w:val="0"/>
          <w:lang w:eastAsia="en-ZA"/>
          <w14:ligatures w14:val="none"/>
        </w:rPr>
        <w:t>Hierarchy of Controls</w:t>
      </w:r>
      <w:r w:rsidRPr="00E64795">
        <w:rPr>
          <w:rFonts w:eastAsia="Times New Roman" w:cstheme="minorHAnsi"/>
          <w:kern w:val="0"/>
          <w:lang w:eastAsia="en-ZA"/>
          <w14:ligatures w14:val="none"/>
        </w:rPr>
        <w:t>, from most to least effective:</w:t>
      </w:r>
    </w:p>
    <w:p w14:paraId="2BE0B37F" w14:textId="77777777" w:rsidR="00E64795" w:rsidRPr="00E64795" w:rsidRDefault="00E64795" w:rsidP="00E64795">
      <w:pPr>
        <w:numPr>
          <w:ilvl w:val="2"/>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Elimination:</w:t>
      </w:r>
      <w:r w:rsidRPr="00E64795">
        <w:rPr>
          <w:rFonts w:eastAsia="Times New Roman" w:cstheme="minorHAnsi"/>
          <w:kern w:val="0"/>
          <w:lang w:eastAsia="en-ZA"/>
          <w14:ligatures w14:val="none"/>
        </w:rPr>
        <w:t xml:space="preserve"> Remove the hazard.</w:t>
      </w:r>
    </w:p>
    <w:p w14:paraId="6652D27F" w14:textId="77777777" w:rsidR="00E64795" w:rsidRPr="00E64795" w:rsidRDefault="00E64795" w:rsidP="00E64795">
      <w:pPr>
        <w:numPr>
          <w:ilvl w:val="2"/>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Substitution:</w:t>
      </w:r>
      <w:r w:rsidRPr="00E64795">
        <w:rPr>
          <w:rFonts w:eastAsia="Times New Roman" w:cstheme="minorHAnsi"/>
          <w:kern w:val="0"/>
          <w:lang w:eastAsia="en-ZA"/>
          <w14:ligatures w14:val="none"/>
        </w:rPr>
        <w:t xml:space="preserve"> Replace the hazard with a safer alternative.</w:t>
      </w:r>
    </w:p>
    <w:p w14:paraId="1262374B" w14:textId="77777777" w:rsidR="00E64795" w:rsidRPr="00E64795" w:rsidRDefault="00E64795" w:rsidP="00E64795">
      <w:pPr>
        <w:numPr>
          <w:ilvl w:val="2"/>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Engineering Controls:</w:t>
      </w:r>
      <w:r w:rsidRPr="00E64795">
        <w:rPr>
          <w:rFonts w:eastAsia="Times New Roman" w:cstheme="minorHAnsi"/>
          <w:kern w:val="0"/>
          <w:lang w:eastAsia="en-ZA"/>
          <w14:ligatures w14:val="none"/>
        </w:rPr>
        <w:t xml:space="preserve"> Modify equipment or processes to reduce risk.</w:t>
      </w:r>
    </w:p>
    <w:p w14:paraId="5CEFF3F6" w14:textId="77777777" w:rsidR="00E64795" w:rsidRPr="00E64795" w:rsidRDefault="00E64795" w:rsidP="00E64795">
      <w:pPr>
        <w:numPr>
          <w:ilvl w:val="2"/>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Administrative Controls:</w:t>
      </w:r>
      <w:r w:rsidRPr="00E64795">
        <w:rPr>
          <w:rFonts w:eastAsia="Times New Roman" w:cstheme="minorHAnsi"/>
          <w:kern w:val="0"/>
          <w:lang w:eastAsia="en-ZA"/>
          <w14:ligatures w14:val="none"/>
        </w:rPr>
        <w:t xml:space="preserve"> Implement procedures or work practices to reduce exposure.</w:t>
      </w:r>
    </w:p>
    <w:p w14:paraId="7C6F1BA6" w14:textId="77777777" w:rsidR="00E64795" w:rsidRPr="00E64795" w:rsidRDefault="00E64795" w:rsidP="00E64795">
      <w:pPr>
        <w:numPr>
          <w:ilvl w:val="2"/>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Personal Protective Equipment (PPE):</w:t>
      </w:r>
      <w:r w:rsidRPr="00E64795">
        <w:rPr>
          <w:rFonts w:eastAsia="Times New Roman" w:cstheme="minorHAnsi"/>
          <w:kern w:val="0"/>
          <w:lang w:eastAsia="en-ZA"/>
          <w14:ligatures w14:val="none"/>
        </w:rPr>
        <w:t xml:space="preserve"> Provide PPE as a last line of </w:t>
      </w:r>
      <w:proofErr w:type="spellStart"/>
      <w:r w:rsidRPr="00E64795">
        <w:rPr>
          <w:rFonts w:eastAsia="Times New Roman" w:cstheme="minorHAnsi"/>
          <w:kern w:val="0"/>
          <w:lang w:eastAsia="en-ZA"/>
          <w14:ligatures w14:val="none"/>
        </w:rPr>
        <w:t>defense</w:t>
      </w:r>
      <w:proofErr w:type="spellEnd"/>
      <w:r w:rsidRPr="00E64795">
        <w:rPr>
          <w:rFonts w:eastAsia="Times New Roman" w:cstheme="minorHAnsi"/>
          <w:kern w:val="0"/>
          <w:lang w:eastAsia="en-ZA"/>
          <w14:ligatures w14:val="none"/>
        </w:rPr>
        <w:t>.</w:t>
      </w:r>
    </w:p>
    <w:p w14:paraId="4D84B61A" w14:textId="77777777" w:rsidR="00E64795" w:rsidRPr="00E64795" w:rsidRDefault="00E64795" w:rsidP="00E64795">
      <w:pPr>
        <w:numPr>
          <w:ilvl w:val="0"/>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Implementation of Control Measures:</w:t>
      </w:r>
    </w:p>
    <w:p w14:paraId="774AD497" w14:textId="77777777" w:rsidR="00E64795" w:rsidRPr="00E64795" w:rsidRDefault="00E64795" w:rsidP="00E64795">
      <w:pPr>
        <w:numPr>
          <w:ilvl w:val="1"/>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Assign responsibility for implementing control measures to relevant departments or personnel.</w:t>
      </w:r>
    </w:p>
    <w:p w14:paraId="0CCA9A32" w14:textId="77777777" w:rsidR="00E64795" w:rsidRPr="00E64795" w:rsidRDefault="00E64795" w:rsidP="00E64795">
      <w:pPr>
        <w:numPr>
          <w:ilvl w:val="1"/>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Ensure sufficient resources, including personnel, equipment, and training, are provided to implement controls effectively.</w:t>
      </w:r>
    </w:p>
    <w:p w14:paraId="538A3506" w14:textId="77777777" w:rsidR="00E64795" w:rsidRPr="00E64795" w:rsidRDefault="00E64795" w:rsidP="00E64795">
      <w:pPr>
        <w:numPr>
          <w:ilvl w:val="0"/>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Monitor and Review:</w:t>
      </w:r>
    </w:p>
    <w:p w14:paraId="7820FE3E" w14:textId="77777777" w:rsidR="00E64795" w:rsidRPr="00E64795" w:rsidRDefault="00E64795" w:rsidP="00E64795">
      <w:pPr>
        <w:numPr>
          <w:ilvl w:val="1"/>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Regularly monitor the effectiveness of implemented controls and adjust as necessary.</w:t>
      </w:r>
    </w:p>
    <w:p w14:paraId="24C69346" w14:textId="77777777" w:rsidR="00E64795" w:rsidRPr="00E64795" w:rsidRDefault="00E64795" w:rsidP="00E64795">
      <w:pPr>
        <w:numPr>
          <w:ilvl w:val="1"/>
          <w:numId w:val="195"/>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Conduct periodic reviews of the risk register and update it to reflect new or evolving risks.</w:t>
      </w:r>
    </w:p>
    <w:p w14:paraId="710CBCEB" w14:textId="77777777" w:rsidR="00E64795" w:rsidRPr="00E64795" w:rsidRDefault="00E64795" w:rsidP="00E64795">
      <w:pPr>
        <w:spacing w:before="100" w:beforeAutospacing="1" w:after="100" w:afterAutospacing="1" w:line="240" w:lineRule="auto"/>
        <w:outlineLvl w:val="2"/>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6.4 Residual Risk Evaluation</w:t>
      </w:r>
    </w:p>
    <w:p w14:paraId="10B87112" w14:textId="77777777" w:rsidR="00E64795" w:rsidRPr="00E64795" w:rsidRDefault="00E64795" w:rsidP="00E64795">
      <w:pPr>
        <w:numPr>
          <w:ilvl w:val="0"/>
          <w:numId w:val="196"/>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lastRenderedPageBreak/>
        <w:t xml:space="preserve">After controls are implemented, reassess the remaining </w:t>
      </w:r>
      <w:r w:rsidRPr="00E64795">
        <w:rPr>
          <w:rFonts w:eastAsia="Times New Roman" w:cstheme="minorHAnsi"/>
          <w:b/>
          <w:bCs/>
          <w:kern w:val="0"/>
          <w:lang w:eastAsia="en-ZA"/>
          <w14:ligatures w14:val="none"/>
        </w:rPr>
        <w:t>residual risk</w:t>
      </w:r>
      <w:r w:rsidRPr="00E64795">
        <w:rPr>
          <w:rFonts w:eastAsia="Times New Roman" w:cstheme="minorHAnsi"/>
          <w:kern w:val="0"/>
          <w:lang w:eastAsia="en-ZA"/>
          <w14:ligatures w14:val="none"/>
        </w:rPr>
        <w:t xml:space="preserve"> to determine if further actions are needed.</w:t>
      </w:r>
    </w:p>
    <w:p w14:paraId="0ED67005" w14:textId="77777777" w:rsidR="00E64795" w:rsidRPr="00E64795" w:rsidRDefault="00E64795" w:rsidP="00E64795">
      <w:pPr>
        <w:numPr>
          <w:ilvl w:val="0"/>
          <w:numId w:val="196"/>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If the residual risk is deemed unacceptable, additional controls or mitigation strategies must be developed and applied.</w:t>
      </w:r>
    </w:p>
    <w:p w14:paraId="5394374C"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pict w14:anchorId="14908D9F">
          <v:rect id="_x0000_i3046" style="width:0;height:1.5pt" o:hralign="center" o:hrstd="t" o:hr="t" fillcolor="#a0a0a0" stroked="f"/>
        </w:pict>
      </w:r>
    </w:p>
    <w:p w14:paraId="781A4363"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7. Risk Management Review</w:t>
      </w:r>
    </w:p>
    <w:p w14:paraId="22981292" w14:textId="77777777" w:rsidR="00E64795" w:rsidRPr="00E64795" w:rsidRDefault="00E64795" w:rsidP="00E64795">
      <w:pPr>
        <w:numPr>
          <w:ilvl w:val="0"/>
          <w:numId w:val="197"/>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Performance Evaluation:</w:t>
      </w:r>
    </w:p>
    <w:p w14:paraId="3F0D2A34" w14:textId="77777777" w:rsidR="00E64795" w:rsidRPr="00E64795" w:rsidRDefault="00E64795" w:rsidP="00E64795">
      <w:pPr>
        <w:numPr>
          <w:ilvl w:val="1"/>
          <w:numId w:val="197"/>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Continuously evaluate the performance of risk management strategies.</w:t>
      </w:r>
    </w:p>
    <w:p w14:paraId="7718EB72" w14:textId="77777777" w:rsidR="00E64795" w:rsidRPr="00E64795" w:rsidRDefault="00E64795" w:rsidP="00E64795">
      <w:pPr>
        <w:numPr>
          <w:ilvl w:val="1"/>
          <w:numId w:val="197"/>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Review the </w:t>
      </w:r>
      <w:r w:rsidRPr="00E64795">
        <w:rPr>
          <w:rFonts w:eastAsia="Times New Roman" w:cstheme="minorHAnsi"/>
          <w:b/>
          <w:bCs/>
          <w:kern w:val="0"/>
          <w:lang w:eastAsia="en-ZA"/>
          <w14:ligatures w14:val="none"/>
        </w:rPr>
        <w:t>effectiveness of control measures</w:t>
      </w:r>
      <w:r w:rsidRPr="00E64795">
        <w:rPr>
          <w:rFonts w:eastAsia="Times New Roman" w:cstheme="minorHAnsi"/>
          <w:kern w:val="0"/>
          <w:lang w:eastAsia="en-ZA"/>
          <w14:ligatures w14:val="none"/>
        </w:rPr>
        <w:t xml:space="preserve"> and investigate whether any risks have emerged due to changes in operations, technology, or external factors.</w:t>
      </w:r>
    </w:p>
    <w:p w14:paraId="120D7D76" w14:textId="77777777" w:rsidR="00E64795" w:rsidRPr="00E64795" w:rsidRDefault="00E64795" w:rsidP="00E64795">
      <w:pPr>
        <w:numPr>
          <w:ilvl w:val="0"/>
          <w:numId w:val="197"/>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Internal Audits:</w:t>
      </w:r>
    </w:p>
    <w:p w14:paraId="2A92D3E3" w14:textId="77777777" w:rsidR="00E64795" w:rsidRPr="00E64795" w:rsidRDefault="00E64795" w:rsidP="00E64795">
      <w:pPr>
        <w:numPr>
          <w:ilvl w:val="1"/>
          <w:numId w:val="197"/>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Conduct periodic </w:t>
      </w:r>
      <w:r w:rsidRPr="00E64795">
        <w:rPr>
          <w:rFonts w:eastAsia="Times New Roman" w:cstheme="minorHAnsi"/>
          <w:b/>
          <w:bCs/>
          <w:kern w:val="0"/>
          <w:lang w:eastAsia="en-ZA"/>
          <w14:ligatures w14:val="none"/>
        </w:rPr>
        <w:t>internal audits</w:t>
      </w:r>
      <w:r w:rsidRPr="00E64795">
        <w:rPr>
          <w:rFonts w:eastAsia="Times New Roman" w:cstheme="minorHAnsi"/>
          <w:kern w:val="0"/>
          <w:lang w:eastAsia="en-ZA"/>
          <w14:ligatures w14:val="none"/>
        </w:rPr>
        <w:t xml:space="preserve"> of the risk management processes to ensure compliance with policies and regulations.</w:t>
      </w:r>
    </w:p>
    <w:p w14:paraId="5DD771E5" w14:textId="77777777" w:rsidR="00E64795" w:rsidRPr="00E64795" w:rsidRDefault="00E64795" w:rsidP="00E64795">
      <w:pPr>
        <w:numPr>
          <w:ilvl w:val="1"/>
          <w:numId w:val="197"/>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Audits should evaluate whether risk assessments are being conducted regularly, and whether risk controls are effective and up-to-date.</w:t>
      </w:r>
    </w:p>
    <w:p w14:paraId="2D395481" w14:textId="77777777" w:rsidR="00E64795" w:rsidRPr="00E64795" w:rsidRDefault="00E64795" w:rsidP="00E64795">
      <w:pPr>
        <w:numPr>
          <w:ilvl w:val="0"/>
          <w:numId w:val="197"/>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Management Review:</w:t>
      </w:r>
    </w:p>
    <w:p w14:paraId="0B6BAB70" w14:textId="77777777" w:rsidR="00E64795" w:rsidRPr="00E64795" w:rsidRDefault="00E64795" w:rsidP="00E64795">
      <w:pPr>
        <w:numPr>
          <w:ilvl w:val="1"/>
          <w:numId w:val="197"/>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The senior management team should review risk management performance regularly to ensure the approach is aligned with organizational objectives.</w:t>
      </w:r>
    </w:p>
    <w:p w14:paraId="3C9CA19C" w14:textId="77777777" w:rsidR="00E64795" w:rsidRPr="00E64795" w:rsidRDefault="00E64795" w:rsidP="00E64795">
      <w:pPr>
        <w:numPr>
          <w:ilvl w:val="1"/>
          <w:numId w:val="197"/>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Take corrective actions based on audit findings, risk trends, and emerging risks.</w:t>
      </w:r>
    </w:p>
    <w:p w14:paraId="5FF0A0CE"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pict w14:anchorId="0895D79E">
          <v:rect id="_x0000_i3047" style="width:0;height:1.5pt" o:hralign="center" o:hrstd="t" o:hr="t" fillcolor="#a0a0a0" stroked="f"/>
        </w:pict>
      </w:r>
    </w:p>
    <w:p w14:paraId="2D55F573"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8. Training and Awareness</w:t>
      </w:r>
    </w:p>
    <w:p w14:paraId="55B604DB" w14:textId="77777777" w:rsidR="00E64795" w:rsidRPr="00E64795" w:rsidRDefault="00E64795" w:rsidP="00E64795">
      <w:pPr>
        <w:numPr>
          <w:ilvl w:val="0"/>
          <w:numId w:val="198"/>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Management Training:</w:t>
      </w:r>
    </w:p>
    <w:p w14:paraId="42E53BB8" w14:textId="77777777" w:rsidR="00E64795" w:rsidRPr="00E64795" w:rsidRDefault="00E64795" w:rsidP="00E64795">
      <w:pPr>
        <w:numPr>
          <w:ilvl w:val="1"/>
          <w:numId w:val="198"/>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Provide regular training to employees and managers on risk identification, risk assessment, and mitigation techniques.</w:t>
      </w:r>
    </w:p>
    <w:p w14:paraId="6F30ECD7" w14:textId="77777777" w:rsidR="00E64795" w:rsidRPr="00E64795" w:rsidRDefault="00E64795" w:rsidP="00E64795">
      <w:pPr>
        <w:numPr>
          <w:ilvl w:val="1"/>
          <w:numId w:val="198"/>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Train employees on how to use the </w:t>
      </w:r>
      <w:r w:rsidRPr="00E64795">
        <w:rPr>
          <w:rFonts w:eastAsia="Times New Roman" w:cstheme="minorHAnsi"/>
          <w:b/>
          <w:bCs/>
          <w:kern w:val="0"/>
          <w:lang w:eastAsia="en-ZA"/>
          <w14:ligatures w14:val="none"/>
        </w:rPr>
        <w:t>Risk Register</w:t>
      </w:r>
      <w:r w:rsidRPr="00E64795">
        <w:rPr>
          <w:rFonts w:eastAsia="Times New Roman" w:cstheme="minorHAnsi"/>
          <w:kern w:val="0"/>
          <w:lang w:eastAsia="en-ZA"/>
          <w14:ligatures w14:val="none"/>
        </w:rPr>
        <w:t xml:space="preserve"> and how to report new hazards or changes in existing risks.</w:t>
      </w:r>
    </w:p>
    <w:p w14:paraId="42FADCA1" w14:textId="77777777" w:rsidR="00E64795" w:rsidRPr="00E64795" w:rsidRDefault="00E64795" w:rsidP="00E64795">
      <w:pPr>
        <w:numPr>
          <w:ilvl w:val="0"/>
          <w:numId w:val="198"/>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Promote Risk Awareness:</w:t>
      </w:r>
    </w:p>
    <w:p w14:paraId="2CEEF550" w14:textId="77777777" w:rsidR="00E64795" w:rsidRPr="00E64795" w:rsidRDefault="00E64795" w:rsidP="00E64795">
      <w:pPr>
        <w:numPr>
          <w:ilvl w:val="1"/>
          <w:numId w:val="198"/>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Develop campaigns or initiatives to raise awareness about the importance of risk management in maintaining a safe and compliant workplace.</w:t>
      </w:r>
    </w:p>
    <w:p w14:paraId="6645DC52"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pict w14:anchorId="777D8D7B">
          <v:rect id="_x0000_i3048" style="width:0;height:1.5pt" o:hralign="center" o:hrstd="t" o:hr="t" fillcolor="#a0a0a0" stroked="f"/>
        </w:pict>
      </w:r>
    </w:p>
    <w:p w14:paraId="212222F6"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9. Documentation and Record Keeping</w:t>
      </w:r>
    </w:p>
    <w:p w14:paraId="35A403CC" w14:textId="77777777" w:rsidR="00E64795" w:rsidRPr="00E64795" w:rsidRDefault="00E64795" w:rsidP="00E64795">
      <w:pPr>
        <w:numPr>
          <w:ilvl w:val="0"/>
          <w:numId w:val="19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Register:</w:t>
      </w:r>
    </w:p>
    <w:p w14:paraId="70326713" w14:textId="77777777" w:rsidR="00E64795" w:rsidRPr="00E64795" w:rsidRDefault="00E64795" w:rsidP="00E64795">
      <w:pPr>
        <w:numPr>
          <w:ilvl w:val="1"/>
          <w:numId w:val="19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 xml:space="preserve">Maintain an up-to-date </w:t>
      </w:r>
      <w:r w:rsidRPr="00E64795">
        <w:rPr>
          <w:rFonts w:eastAsia="Times New Roman" w:cstheme="minorHAnsi"/>
          <w:b/>
          <w:bCs/>
          <w:kern w:val="0"/>
          <w:lang w:eastAsia="en-ZA"/>
          <w14:ligatures w14:val="none"/>
        </w:rPr>
        <w:t>Risk Register</w:t>
      </w:r>
      <w:r w:rsidRPr="00E64795">
        <w:rPr>
          <w:rFonts w:eastAsia="Times New Roman" w:cstheme="minorHAnsi"/>
          <w:kern w:val="0"/>
          <w:lang w:eastAsia="en-ZA"/>
          <w14:ligatures w14:val="none"/>
        </w:rPr>
        <w:t xml:space="preserve"> to document identified risks, control measures, and responsible personnel.</w:t>
      </w:r>
    </w:p>
    <w:p w14:paraId="58A9260F" w14:textId="77777777" w:rsidR="00E64795" w:rsidRPr="00E64795" w:rsidRDefault="00E64795" w:rsidP="00E64795">
      <w:pPr>
        <w:numPr>
          <w:ilvl w:val="1"/>
          <w:numId w:val="19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Keep records of risk assessments, evaluations, and treatment actions.</w:t>
      </w:r>
    </w:p>
    <w:p w14:paraId="6C25E57D" w14:textId="77777777" w:rsidR="00E64795" w:rsidRPr="00E64795" w:rsidRDefault="00E64795" w:rsidP="00E64795">
      <w:pPr>
        <w:numPr>
          <w:ilvl w:val="0"/>
          <w:numId w:val="19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Report Records:</w:t>
      </w:r>
    </w:p>
    <w:p w14:paraId="04E1D6AA" w14:textId="77777777" w:rsidR="00E64795" w:rsidRPr="00E64795" w:rsidRDefault="00E64795" w:rsidP="00E64795">
      <w:pPr>
        <w:numPr>
          <w:ilvl w:val="1"/>
          <w:numId w:val="199"/>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Maintain detailed records of risk management activities, including training, reviews, audits, and incidents related to risk controls.</w:t>
      </w:r>
    </w:p>
    <w:p w14:paraId="66F4DABF"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lastRenderedPageBreak/>
        <w:pict w14:anchorId="26A993A8">
          <v:rect id="_x0000_i3049" style="width:0;height:1.5pt" o:hralign="center" o:hrstd="t" o:hr="t" fillcolor="#a0a0a0" stroked="f"/>
        </w:pict>
      </w:r>
    </w:p>
    <w:p w14:paraId="5A78CAEB"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10. Review and Continuous Improvement</w:t>
      </w:r>
    </w:p>
    <w:p w14:paraId="670D8B09" w14:textId="77777777" w:rsidR="00E64795" w:rsidRPr="00E64795" w:rsidRDefault="00E64795" w:rsidP="00E64795">
      <w:pPr>
        <w:numPr>
          <w:ilvl w:val="0"/>
          <w:numId w:val="20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Risk Management System Review:</w:t>
      </w:r>
    </w:p>
    <w:p w14:paraId="0D9BC72B" w14:textId="77777777" w:rsidR="00E64795" w:rsidRPr="00E64795" w:rsidRDefault="00E64795" w:rsidP="00E64795">
      <w:pPr>
        <w:numPr>
          <w:ilvl w:val="1"/>
          <w:numId w:val="20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Regularly review the entire risk management process to identify opportunities for continuous improvement.</w:t>
      </w:r>
    </w:p>
    <w:p w14:paraId="2C346981" w14:textId="77777777" w:rsidR="00E64795" w:rsidRPr="00E64795" w:rsidRDefault="00E64795" w:rsidP="00E64795">
      <w:pPr>
        <w:numPr>
          <w:ilvl w:val="1"/>
          <w:numId w:val="200"/>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t>Update procedures and risk controls based on lessons learned from incidents, audits, and feedback.</w:t>
      </w:r>
    </w:p>
    <w:p w14:paraId="71C04C22" w14:textId="77777777" w:rsidR="00E64795" w:rsidRPr="00E64795" w:rsidRDefault="00E64795" w:rsidP="00E64795">
      <w:pPr>
        <w:spacing w:after="0" w:line="240" w:lineRule="auto"/>
        <w:rPr>
          <w:rFonts w:eastAsia="Times New Roman" w:cstheme="minorHAnsi"/>
          <w:kern w:val="0"/>
          <w:lang w:eastAsia="en-ZA"/>
          <w14:ligatures w14:val="none"/>
        </w:rPr>
      </w:pPr>
      <w:r w:rsidRPr="00E64795">
        <w:rPr>
          <w:rFonts w:eastAsia="Times New Roman" w:cstheme="minorHAnsi"/>
          <w:kern w:val="0"/>
          <w:lang w:eastAsia="en-ZA"/>
          <w14:ligatures w14:val="none"/>
        </w:rPr>
        <w:pict w14:anchorId="52926421">
          <v:rect id="_x0000_i3050" style="width:0;height:1.5pt" o:hralign="center" o:hrstd="t" o:hr="t" fillcolor="#a0a0a0" stroked="f"/>
        </w:pict>
      </w:r>
    </w:p>
    <w:p w14:paraId="79359F1F" w14:textId="77777777" w:rsidR="00E64795" w:rsidRPr="00E64795" w:rsidRDefault="00E64795" w:rsidP="00E64795">
      <w:pPr>
        <w:spacing w:before="100" w:beforeAutospacing="1" w:after="100" w:afterAutospacing="1" w:line="240" w:lineRule="auto"/>
        <w:outlineLvl w:val="1"/>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11. References</w:t>
      </w:r>
    </w:p>
    <w:p w14:paraId="19266253" w14:textId="77777777" w:rsidR="00E64795" w:rsidRPr="00E64795" w:rsidRDefault="00E64795" w:rsidP="00E64795">
      <w:pPr>
        <w:spacing w:before="100" w:beforeAutospacing="1" w:after="100" w:afterAutospacing="1" w:line="240" w:lineRule="auto"/>
        <w:outlineLvl w:val="2"/>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11.1 South African Legislation</w:t>
      </w:r>
    </w:p>
    <w:p w14:paraId="7096B994" w14:textId="77777777" w:rsidR="00E64795" w:rsidRPr="00E64795" w:rsidRDefault="00E64795" w:rsidP="00E64795">
      <w:pPr>
        <w:numPr>
          <w:ilvl w:val="0"/>
          <w:numId w:val="20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Occupational Health and Safety Act (OHSA) No. 85 of 1993</w:t>
      </w:r>
      <w:r w:rsidRPr="00E64795">
        <w:rPr>
          <w:rFonts w:eastAsia="Times New Roman" w:cstheme="minorHAnsi"/>
          <w:kern w:val="0"/>
          <w:lang w:eastAsia="en-ZA"/>
          <w14:ligatures w14:val="none"/>
        </w:rPr>
        <w:t xml:space="preserve"> – Section 8, Section 9.</w:t>
      </w:r>
    </w:p>
    <w:p w14:paraId="615A6224" w14:textId="77777777" w:rsidR="00E64795" w:rsidRPr="00E64795" w:rsidRDefault="00E64795" w:rsidP="00E64795">
      <w:pPr>
        <w:numPr>
          <w:ilvl w:val="0"/>
          <w:numId w:val="20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National Environmental Management Act (NEMA)</w:t>
      </w:r>
      <w:r w:rsidRPr="00E64795">
        <w:rPr>
          <w:rFonts w:eastAsia="Times New Roman" w:cstheme="minorHAnsi"/>
          <w:kern w:val="0"/>
          <w:lang w:eastAsia="en-ZA"/>
          <w14:ligatures w14:val="none"/>
        </w:rPr>
        <w:t xml:space="preserve"> – Section 28.</w:t>
      </w:r>
    </w:p>
    <w:p w14:paraId="6373F730" w14:textId="77777777" w:rsidR="00E64795" w:rsidRPr="00E64795" w:rsidRDefault="00E64795" w:rsidP="00E64795">
      <w:pPr>
        <w:numPr>
          <w:ilvl w:val="0"/>
          <w:numId w:val="20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National Water Act (No. 36 of 1998)</w:t>
      </w:r>
      <w:r w:rsidRPr="00E64795">
        <w:rPr>
          <w:rFonts w:eastAsia="Times New Roman" w:cstheme="minorHAnsi"/>
          <w:kern w:val="0"/>
          <w:lang w:eastAsia="en-ZA"/>
          <w14:ligatures w14:val="none"/>
        </w:rPr>
        <w:t xml:space="preserve"> – Section 19.</w:t>
      </w:r>
    </w:p>
    <w:p w14:paraId="72DECCCB" w14:textId="77777777" w:rsidR="00E64795" w:rsidRPr="00E64795" w:rsidRDefault="00E64795" w:rsidP="00E64795">
      <w:pPr>
        <w:numPr>
          <w:ilvl w:val="0"/>
          <w:numId w:val="20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Waste Management Bill</w:t>
      </w:r>
      <w:r w:rsidRPr="00E64795">
        <w:rPr>
          <w:rFonts w:eastAsia="Times New Roman" w:cstheme="minorHAnsi"/>
          <w:kern w:val="0"/>
          <w:lang w:eastAsia="en-ZA"/>
          <w14:ligatures w14:val="none"/>
        </w:rPr>
        <w:t xml:space="preserve"> – Waste risk management regulations.</w:t>
      </w:r>
    </w:p>
    <w:p w14:paraId="68637836" w14:textId="77777777" w:rsidR="00E64795" w:rsidRPr="00E64795" w:rsidRDefault="00E64795" w:rsidP="00E64795">
      <w:pPr>
        <w:numPr>
          <w:ilvl w:val="0"/>
          <w:numId w:val="201"/>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Compensation for Occupational Injuries and Diseases Act (COIDA) No. 130 of 1993</w:t>
      </w:r>
      <w:r w:rsidRPr="00E64795">
        <w:rPr>
          <w:rFonts w:eastAsia="Times New Roman" w:cstheme="minorHAnsi"/>
          <w:kern w:val="0"/>
          <w:lang w:eastAsia="en-ZA"/>
          <w14:ligatures w14:val="none"/>
        </w:rPr>
        <w:t xml:space="preserve"> – Section 36.</w:t>
      </w:r>
    </w:p>
    <w:p w14:paraId="4B07A22F" w14:textId="77777777" w:rsidR="00E64795" w:rsidRPr="00E64795" w:rsidRDefault="00E64795" w:rsidP="00E64795">
      <w:pPr>
        <w:spacing w:before="100" w:beforeAutospacing="1" w:after="100" w:afterAutospacing="1" w:line="240" w:lineRule="auto"/>
        <w:outlineLvl w:val="2"/>
        <w:rPr>
          <w:rFonts w:eastAsia="Times New Roman" w:cstheme="minorHAnsi"/>
          <w:b/>
          <w:bCs/>
          <w:kern w:val="0"/>
          <w:lang w:eastAsia="en-ZA"/>
          <w14:ligatures w14:val="none"/>
        </w:rPr>
      </w:pPr>
      <w:r w:rsidRPr="00E64795">
        <w:rPr>
          <w:rFonts w:eastAsia="Times New Roman" w:cstheme="minorHAnsi"/>
          <w:b/>
          <w:bCs/>
          <w:kern w:val="0"/>
          <w:lang w:eastAsia="en-ZA"/>
          <w14:ligatures w14:val="none"/>
        </w:rPr>
        <w:t>11.2 International Standards</w:t>
      </w:r>
    </w:p>
    <w:p w14:paraId="7EE5B47F" w14:textId="77777777" w:rsidR="00E64795" w:rsidRPr="00E64795" w:rsidRDefault="00E64795" w:rsidP="00E64795">
      <w:pPr>
        <w:numPr>
          <w:ilvl w:val="0"/>
          <w:numId w:val="202"/>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ISO 45001:2018</w:t>
      </w:r>
      <w:r w:rsidRPr="00E64795">
        <w:rPr>
          <w:rFonts w:eastAsia="Times New Roman" w:cstheme="minorHAnsi"/>
          <w:kern w:val="0"/>
          <w:lang w:eastAsia="en-ZA"/>
          <w14:ligatures w14:val="none"/>
        </w:rPr>
        <w:t xml:space="preserve"> – Clause 6.1.2, Clause 9.1.2.</w:t>
      </w:r>
    </w:p>
    <w:p w14:paraId="4D4A5AA8" w14:textId="77777777" w:rsidR="00E64795" w:rsidRPr="00E64795" w:rsidRDefault="00E64795" w:rsidP="00E64795">
      <w:pPr>
        <w:numPr>
          <w:ilvl w:val="0"/>
          <w:numId w:val="202"/>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ISO 14001:2015</w:t>
      </w:r>
      <w:r w:rsidRPr="00E64795">
        <w:rPr>
          <w:rFonts w:eastAsia="Times New Roman" w:cstheme="minorHAnsi"/>
          <w:kern w:val="0"/>
          <w:lang w:eastAsia="en-ZA"/>
          <w14:ligatures w14:val="none"/>
        </w:rPr>
        <w:t xml:space="preserve"> – Clause 6.1.2.</w:t>
      </w:r>
    </w:p>
    <w:p w14:paraId="3884B5E0" w14:textId="77777777" w:rsidR="00E64795" w:rsidRPr="00E64795" w:rsidRDefault="00E64795" w:rsidP="00E64795">
      <w:pPr>
        <w:numPr>
          <w:ilvl w:val="0"/>
          <w:numId w:val="202"/>
        </w:numPr>
        <w:spacing w:before="100" w:beforeAutospacing="1" w:after="100" w:afterAutospacing="1" w:line="240" w:lineRule="auto"/>
        <w:rPr>
          <w:rFonts w:eastAsia="Times New Roman" w:cstheme="minorHAnsi"/>
          <w:kern w:val="0"/>
          <w:lang w:eastAsia="en-ZA"/>
          <w14:ligatures w14:val="none"/>
        </w:rPr>
      </w:pPr>
      <w:r w:rsidRPr="00E64795">
        <w:rPr>
          <w:rFonts w:eastAsia="Times New Roman" w:cstheme="minorHAnsi"/>
          <w:b/>
          <w:bCs/>
          <w:kern w:val="0"/>
          <w:lang w:eastAsia="en-ZA"/>
          <w14:ligatures w14:val="none"/>
        </w:rPr>
        <w:t>ISO 31000:2018</w:t>
      </w:r>
      <w:r w:rsidRPr="00E64795">
        <w:rPr>
          <w:rFonts w:eastAsia="Times New Roman" w:cstheme="minorHAnsi"/>
          <w:kern w:val="0"/>
          <w:lang w:eastAsia="en-ZA"/>
          <w14:ligatures w14:val="none"/>
        </w:rPr>
        <w:t xml:space="preserve"> – Risk Management Framework.</w:t>
      </w:r>
    </w:p>
    <w:p w14:paraId="393FD339" w14:textId="42B82891" w:rsidR="00630146" w:rsidRPr="00E64795" w:rsidRDefault="00630146" w:rsidP="00E64795">
      <w:pPr>
        <w:rPr>
          <w:rFonts w:cstheme="minorHAnsi"/>
        </w:rPr>
      </w:pPr>
    </w:p>
    <w:sectPr w:rsidR="00630146" w:rsidRPr="00E64795" w:rsidSect="002006B5">
      <w:headerReference w:type="default" r:id="rId8"/>
      <w:footerReference w:type="default" r:id="rId9"/>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6ABDC" w14:textId="77777777" w:rsidR="00985ABC" w:rsidRDefault="00985ABC">
      <w:pPr>
        <w:spacing w:after="0" w:line="240" w:lineRule="auto"/>
      </w:pPr>
      <w:r>
        <w:separator/>
      </w:r>
    </w:p>
  </w:endnote>
  <w:endnote w:type="continuationSeparator" w:id="0">
    <w:p w14:paraId="42B75A96" w14:textId="77777777" w:rsidR="00985ABC" w:rsidRDefault="00985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96974" w14:textId="07775AB1" w:rsidR="00CA7C2D" w:rsidRDefault="00000000" w:rsidP="00CA7C2D">
    <w:pPr>
      <w:pStyle w:val="Footer"/>
      <w:jc w:val="center"/>
    </w:pPr>
    <w:r>
      <w:t xml:space="preserve">These </w:t>
    </w:r>
    <w:proofErr w:type="gramStart"/>
    <w:r w:rsidR="00913475">
      <w:t>SOP’s</w:t>
    </w:r>
    <w:proofErr w:type="gramEnd"/>
    <w:r>
      <w:t xml:space="preserve"> are </w:t>
    </w:r>
    <w:r w:rsidR="00207CA6">
      <w:t>provided</w:t>
    </w:r>
    <w:r>
      <w:t xml:space="preserve"> by AOAL Consulting Services Pty. Ltd. For more information</w:t>
    </w:r>
    <w:r w:rsidR="00207CA6">
      <w:t xml:space="preserve"> regarding terms of use</w:t>
    </w:r>
    <w:r>
      <w:t xml:space="preserve">, visit </w:t>
    </w:r>
    <w:hyperlink r:id="rId1" w:tgtFrame="_new" w:history="1">
      <w:r w:rsidR="00CA7C2D">
        <w:rPr>
          <w:rStyle w:val="Hyperlink"/>
        </w:rPr>
        <w:t>AOAL.co.za</w:t>
      </w:r>
    </w:hyperlink>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863B3" w14:textId="77777777" w:rsidR="00985ABC" w:rsidRDefault="00985ABC">
      <w:pPr>
        <w:spacing w:after="0" w:line="240" w:lineRule="auto"/>
      </w:pPr>
      <w:r>
        <w:separator/>
      </w:r>
    </w:p>
  </w:footnote>
  <w:footnote w:type="continuationSeparator" w:id="0">
    <w:p w14:paraId="3B7B03B2" w14:textId="77777777" w:rsidR="00985ABC" w:rsidRDefault="00985A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873" w:type="pct"/>
      <w:jc w:val="center"/>
      <w:tblBorders>
        <w:top w:val="single" w:sz="12" w:space="0" w:color="4472C4" w:themeColor="accent1"/>
        <w:left w:val="single" w:sz="12" w:space="0" w:color="4472C4" w:themeColor="accent1"/>
        <w:bottom w:val="single" w:sz="12" w:space="0" w:color="4472C4" w:themeColor="accent1"/>
        <w:right w:val="single" w:sz="12" w:space="0" w:color="4472C4" w:themeColor="accent1"/>
        <w:insideH w:val="single" w:sz="12" w:space="0" w:color="4472C4" w:themeColor="accent1"/>
        <w:insideV w:val="single" w:sz="12" w:space="0" w:color="4472C4" w:themeColor="accent1"/>
      </w:tblBorders>
      <w:tblLook w:val="04A0" w:firstRow="1" w:lastRow="0" w:firstColumn="1" w:lastColumn="0" w:noHBand="0" w:noVBand="1"/>
    </w:tblPr>
    <w:tblGrid>
      <w:gridCol w:w="2680"/>
      <w:gridCol w:w="4364"/>
      <w:gridCol w:w="3523"/>
    </w:tblGrid>
    <w:tr w:rsidR="00B33789" w14:paraId="50BBAED6" w14:textId="77777777" w:rsidTr="00913475">
      <w:trPr>
        <w:trHeight w:val="326"/>
        <w:jc w:val="center"/>
      </w:trPr>
      <w:tc>
        <w:tcPr>
          <w:tcW w:w="1268" w:type="pct"/>
          <w:vMerge w:val="restart"/>
          <w:tcBorders>
            <w:top w:val="single" w:sz="12" w:space="0" w:color="D9D9D9"/>
            <w:left w:val="single" w:sz="12" w:space="0" w:color="D9D9D9"/>
            <w:right w:val="single" w:sz="12" w:space="0" w:color="D9D9D9"/>
          </w:tcBorders>
          <w:vAlign w:val="center"/>
        </w:tcPr>
        <w:p w14:paraId="043BF6DF" w14:textId="7A3752F9" w:rsidR="00B33789" w:rsidRDefault="00D309EA" w:rsidP="00B33789">
          <w:pPr>
            <w:pStyle w:val="Header"/>
            <w:jc w:val="center"/>
            <w:rPr>
              <w:lang w:val="en-US"/>
            </w:rPr>
          </w:pPr>
          <w:r>
            <w:rPr>
              <w:noProof/>
              <w:lang w:val="en-US"/>
            </w:rPr>
            <w:t>Insert your company logo</w:t>
          </w:r>
        </w:p>
      </w:tc>
      <w:tc>
        <w:tcPr>
          <w:tcW w:w="2065" w:type="pct"/>
          <w:vMerge w:val="restart"/>
          <w:tcBorders>
            <w:top w:val="single" w:sz="12" w:space="0" w:color="D9D9D9"/>
            <w:left w:val="single" w:sz="12" w:space="0" w:color="D9D9D9"/>
            <w:right w:val="single" w:sz="12" w:space="0" w:color="D9D9D9"/>
          </w:tcBorders>
          <w:vAlign w:val="center"/>
        </w:tcPr>
        <w:p w14:paraId="0B7A6B7B" w14:textId="2FCB327C" w:rsidR="00B33789" w:rsidRPr="00BB088A" w:rsidRDefault="00E64795" w:rsidP="00BB088A">
          <w:pPr>
            <w:spacing w:after="160" w:line="259" w:lineRule="auto"/>
            <w:jc w:val="center"/>
            <w:rPr>
              <w:b/>
              <w:bCs/>
            </w:rPr>
          </w:pPr>
          <w:r w:rsidRPr="00E64795">
            <w:rPr>
              <w:b/>
              <w:bCs/>
            </w:rPr>
            <w:t>STANDARD OPERATING PROCEDURE (SOP) FOR RISK ASSESSMENT AND MANAGEMENT</w:t>
          </w:r>
        </w:p>
      </w:tc>
      <w:tc>
        <w:tcPr>
          <w:tcW w:w="1667" w:type="pct"/>
          <w:tcBorders>
            <w:top w:val="single" w:sz="12" w:space="0" w:color="D9D9D9"/>
            <w:left w:val="single" w:sz="12" w:space="0" w:color="D9D9D9"/>
            <w:bottom w:val="single" w:sz="12" w:space="0" w:color="D9D9D9"/>
            <w:right w:val="single" w:sz="12" w:space="0" w:color="D9D9D9"/>
          </w:tcBorders>
          <w:vAlign w:val="center"/>
        </w:tcPr>
        <w:p w14:paraId="727A1670" w14:textId="7A46204A" w:rsidR="00B33789" w:rsidRDefault="00D309EA" w:rsidP="00B33789">
          <w:pPr>
            <w:pStyle w:val="Header"/>
            <w:jc w:val="center"/>
            <w:rPr>
              <w:lang w:val="en-US"/>
            </w:rPr>
          </w:pPr>
          <w:r>
            <w:rPr>
              <w:lang w:val="en-US"/>
            </w:rPr>
            <w:t>CompanyName_SOP_0000</w:t>
          </w:r>
          <w:r w:rsidR="00E64795">
            <w:rPr>
              <w:lang w:val="en-US"/>
            </w:rPr>
            <w:t>10</w:t>
          </w:r>
        </w:p>
      </w:tc>
    </w:tr>
    <w:tr w:rsidR="00B33789" w14:paraId="7C11FDDE" w14:textId="77777777" w:rsidTr="00913475">
      <w:trPr>
        <w:trHeight w:val="173"/>
        <w:jc w:val="center"/>
      </w:trPr>
      <w:tc>
        <w:tcPr>
          <w:tcW w:w="1268" w:type="pct"/>
          <w:vMerge/>
          <w:tcBorders>
            <w:left w:val="single" w:sz="12" w:space="0" w:color="D9D9D9"/>
            <w:right w:val="single" w:sz="12" w:space="0" w:color="D9D9D9"/>
          </w:tcBorders>
          <w:vAlign w:val="center"/>
        </w:tcPr>
        <w:p w14:paraId="4B2F342A" w14:textId="77777777" w:rsidR="00B33789" w:rsidRDefault="00B33789" w:rsidP="00B33789">
          <w:pPr>
            <w:pStyle w:val="Header"/>
            <w:jc w:val="center"/>
            <w:rPr>
              <w:lang w:val="en-US"/>
            </w:rPr>
          </w:pPr>
        </w:p>
      </w:tc>
      <w:tc>
        <w:tcPr>
          <w:tcW w:w="2065" w:type="pct"/>
          <w:vMerge/>
          <w:tcBorders>
            <w:left w:val="single" w:sz="12" w:space="0" w:color="D9D9D9"/>
            <w:right w:val="single" w:sz="12" w:space="0" w:color="D9D9D9"/>
          </w:tcBorders>
          <w:vAlign w:val="center"/>
        </w:tcPr>
        <w:p w14:paraId="6CF102BA" w14:textId="77777777" w:rsidR="00B33789" w:rsidRDefault="00B33789" w:rsidP="00B33789">
          <w:pPr>
            <w:pStyle w:val="Header"/>
            <w:jc w:val="center"/>
            <w:rPr>
              <w:lang w:val="en-US"/>
            </w:rPr>
          </w:pPr>
        </w:p>
      </w:tc>
      <w:tc>
        <w:tcPr>
          <w:tcW w:w="1667" w:type="pct"/>
          <w:tcBorders>
            <w:top w:val="single" w:sz="12" w:space="0" w:color="D9D9D9"/>
            <w:left w:val="single" w:sz="12" w:space="0" w:color="D9D9D9"/>
            <w:bottom w:val="single" w:sz="12" w:space="0" w:color="D9D9D9"/>
            <w:right w:val="single" w:sz="12" w:space="0" w:color="D9D9D9"/>
          </w:tcBorders>
          <w:vAlign w:val="center"/>
        </w:tcPr>
        <w:p w14:paraId="750280BE" w14:textId="77777777" w:rsidR="00B33789" w:rsidRDefault="00B33789" w:rsidP="00B33789">
          <w:pPr>
            <w:pStyle w:val="Header"/>
            <w:jc w:val="center"/>
            <w:rPr>
              <w:lang w:val="en-US"/>
            </w:rPr>
          </w:pPr>
          <w:r>
            <w:rPr>
              <w:lang w:val="en-US"/>
            </w:rPr>
            <w:t>Compiled: 07.02.2025</w:t>
          </w:r>
        </w:p>
      </w:tc>
    </w:tr>
    <w:tr w:rsidR="00B33789" w14:paraId="670E0005" w14:textId="77777777" w:rsidTr="00913475">
      <w:trPr>
        <w:trHeight w:val="173"/>
        <w:jc w:val="center"/>
      </w:trPr>
      <w:tc>
        <w:tcPr>
          <w:tcW w:w="1268" w:type="pct"/>
          <w:vMerge/>
          <w:tcBorders>
            <w:left w:val="single" w:sz="12" w:space="0" w:color="D9D9D9"/>
            <w:bottom w:val="single" w:sz="12" w:space="0" w:color="D9D9D9"/>
            <w:right w:val="single" w:sz="12" w:space="0" w:color="D9D9D9"/>
          </w:tcBorders>
          <w:vAlign w:val="center"/>
        </w:tcPr>
        <w:p w14:paraId="59452FCC" w14:textId="77777777" w:rsidR="00B33789" w:rsidRDefault="00B33789" w:rsidP="00B33789">
          <w:pPr>
            <w:pStyle w:val="Header"/>
            <w:jc w:val="center"/>
            <w:rPr>
              <w:lang w:val="en-US"/>
            </w:rPr>
          </w:pPr>
        </w:p>
      </w:tc>
      <w:tc>
        <w:tcPr>
          <w:tcW w:w="2065" w:type="pct"/>
          <w:vMerge/>
          <w:tcBorders>
            <w:left w:val="single" w:sz="12" w:space="0" w:color="D9D9D9"/>
            <w:bottom w:val="single" w:sz="12" w:space="0" w:color="D9D9D9"/>
            <w:right w:val="single" w:sz="12" w:space="0" w:color="D9D9D9"/>
          </w:tcBorders>
          <w:vAlign w:val="center"/>
        </w:tcPr>
        <w:p w14:paraId="4E479294" w14:textId="77777777" w:rsidR="00B33789" w:rsidRDefault="00B33789" w:rsidP="00B33789">
          <w:pPr>
            <w:pStyle w:val="Header"/>
            <w:jc w:val="center"/>
            <w:rPr>
              <w:lang w:val="en-US"/>
            </w:rPr>
          </w:pPr>
        </w:p>
      </w:tc>
      <w:tc>
        <w:tcPr>
          <w:tcW w:w="1667" w:type="pct"/>
          <w:tcBorders>
            <w:top w:val="single" w:sz="12" w:space="0" w:color="D9D9D9"/>
            <w:left w:val="single" w:sz="12" w:space="0" w:color="D9D9D9"/>
            <w:bottom w:val="single" w:sz="12" w:space="0" w:color="D9D9D9"/>
            <w:right w:val="single" w:sz="12" w:space="0" w:color="D9D9D9"/>
          </w:tcBorders>
          <w:vAlign w:val="center"/>
        </w:tcPr>
        <w:p w14:paraId="2AE36B56" w14:textId="77777777" w:rsidR="00B33789" w:rsidRDefault="00D309EA" w:rsidP="00B33789">
          <w:pPr>
            <w:pStyle w:val="Header"/>
            <w:jc w:val="center"/>
            <w:rPr>
              <w:lang w:val="en-US"/>
            </w:rPr>
          </w:pPr>
          <w:r>
            <w:rPr>
              <w:lang w:val="en-US"/>
            </w:rPr>
            <w:t>Author:</w:t>
          </w:r>
        </w:p>
        <w:p w14:paraId="2ACF2011" w14:textId="5B0DD909" w:rsidR="00D309EA" w:rsidRDefault="00D309EA" w:rsidP="00B33789">
          <w:pPr>
            <w:pStyle w:val="Header"/>
            <w:jc w:val="center"/>
            <w:rPr>
              <w:lang w:val="en-US"/>
            </w:rPr>
          </w:pPr>
          <w:r>
            <w:rPr>
              <w:lang w:val="en-US"/>
            </w:rPr>
            <w:t>Approved by:</w:t>
          </w:r>
        </w:p>
      </w:tc>
    </w:tr>
  </w:tbl>
  <w:p w14:paraId="1F23A379" w14:textId="77777777" w:rsidR="002006B5" w:rsidRPr="002006B5" w:rsidRDefault="002006B5">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47A9"/>
    <w:multiLevelType w:val="multilevel"/>
    <w:tmpl w:val="CE9E1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9E68C8"/>
    <w:multiLevelType w:val="multilevel"/>
    <w:tmpl w:val="2090B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2C7A71"/>
    <w:multiLevelType w:val="multilevel"/>
    <w:tmpl w:val="1B7CDE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C918B1"/>
    <w:multiLevelType w:val="multilevel"/>
    <w:tmpl w:val="084A7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F83DBC"/>
    <w:multiLevelType w:val="multilevel"/>
    <w:tmpl w:val="4C720F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065751"/>
    <w:multiLevelType w:val="multilevel"/>
    <w:tmpl w:val="29E8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4567D1"/>
    <w:multiLevelType w:val="multilevel"/>
    <w:tmpl w:val="F3E8A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4A115F"/>
    <w:multiLevelType w:val="multilevel"/>
    <w:tmpl w:val="47E20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D31750"/>
    <w:multiLevelType w:val="multilevel"/>
    <w:tmpl w:val="2968E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C73A6C"/>
    <w:multiLevelType w:val="multilevel"/>
    <w:tmpl w:val="1924BD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73E1461"/>
    <w:multiLevelType w:val="multilevel"/>
    <w:tmpl w:val="19C28D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BA0839"/>
    <w:multiLevelType w:val="multilevel"/>
    <w:tmpl w:val="33BC3A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BD19A8"/>
    <w:multiLevelType w:val="multilevel"/>
    <w:tmpl w:val="EB0C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8597A9C"/>
    <w:multiLevelType w:val="multilevel"/>
    <w:tmpl w:val="0DB420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66691A"/>
    <w:multiLevelType w:val="multilevel"/>
    <w:tmpl w:val="BEA43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7C4094"/>
    <w:multiLevelType w:val="multilevel"/>
    <w:tmpl w:val="6EC2A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8985F2B"/>
    <w:multiLevelType w:val="multilevel"/>
    <w:tmpl w:val="8DA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8D91A0A"/>
    <w:multiLevelType w:val="multilevel"/>
    <w:tmpl w:val="6944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8FF4A00"/>
    <w:multiLevelType w:val="multilevel"/>
    <w:tmpl w:val="2AE889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91C1846"/>
    <w:multiLevelType w:val="multilevel"/>
    <w:tmpl w:val="D5C441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9552252"/>
    <w:multiLevelType w:val="multilevel"/>
    <w:tmpl w:val="C436E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9C57C0B"/>
    <w:multiLevelType w:val="multilevel"/>
    <w:tmpl w:val="F4842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A2F4FF0"/>
    <w:multiLevelType w:val="multilevel"/>
    <w:tmpl w:val="D0BC4BE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A8A7278"/>
    <w:multiLevelType w:val="multilevel"/>
    <w:tmpl w:val="650E6A9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B450674"/>
    <w:multiLevelType w:val="multilevel"/>
    <w:tmpl w:val="7EB8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C216F3F"/>
    <w:multiLevelType w:val="multilevel"/>
    <w:tmpl w:val="3732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C6C4966"/>
    <w:multiLevelType w:val="multilevel"/>
    <w:tmpl w:val="1ECA81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CF54957"/>
    <w:multiLevelType w:val="multilevel"/>
    <w:tmpl w:val="8B9C63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CFA021A"/>
    <w:multiLevelType w:val="multilevel"/>
    <w:tmpl w:val="A35A3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D0B1095"/>
    <w:multiLevelType w:val="multilevel"/>
    <w:tmpl w:val="B2920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E8772BE"/>
    <w:multiLevelType w:val="multilevel"/>
    <w:tmpl w:val="5F82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F892F6E"/>
    <w:multiLevelType w:val="multilevel"/>
    <w:tmpl w:val="8AAC6256"/>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013533F"/>
    <w:multiLevelType w:val="multilevel"/>
    <w:tmpl w:val="D138CE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0E8407C"/>
    <w:multiLevelType w:val="multilevel"/>
    <w:tmpl w:val="20E0B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12B548D"/>
    <w:multiLevelType w:val="multilevel"/>
    <w:tmpl w:val="BC8E41AE"/>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1BF0835"/>
    <w:multiLevelType w:val="multilevel"/>
    <w:tmpl w:val="00DE9C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1F93EA1"/>
    <w:multiLevelType w:val="multilevel"/>
    <w:tmpl w:val="EDA67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2810E34"/>
    <w:multiLevelType w:val="multilevel"/>
    <w:tmpl w:val="2C02C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28C3BF0"/>
    <w:multiLevelType w:val="multilevel"/>
    <w:tmpl w:val="3ACC10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2CE183E"/>
    <w:multiLevelType w:val="multilevel"/>
    <w:tmpl w:val="778E0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45A6F91"/>
    <w:multiLevelType w:val="multilevel"/>
    <w:tmpl w:val="CDD86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4A111B5"/>
    <w:multiLevelType w:val="multilevel"/>
    <w:tmpl w:val="FC026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5453E34"/>
    <w:multiLevelType w:val="multilevel"/>
    <w:tmpl w:val="37BE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66E1F58"/>
    <w:multiLevelType w:val="multilevel"/>
    <w:tmpl w:val="30EADE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6E2183D"/>
    <w:multiLevelType w:val="multilevel"/>
    <w:tmpl w:val="03588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7763A8D"/>
    <w:multiLevelType w:val="multilevel"/>
    <w:tmpl w:val="E7ECF0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77C1CBD"/>
    <w:multiLevelType w:val="multilevel"/>
    <w:tmpl w:val="49E2D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7DA43A2"/>
    <w:multiLevelType w:val="multilevel"/>
    <w:tmpl w:val="A04C2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80104D5"/>
    <w:multiLevelType w:val="multilevel"/>
    <w:tmpl w:val="32FE8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8AA6DFB"/>
    <w:multiLevelType w:val="multilevel"/>
    <w:tmpl w:val="F3CEEC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9DB147A"/>
    <w:multiLevelType w:val="multilevel"/>
    <w:tmpl w:val="87D2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9F921B0"/>
    <w:multiLevelType w:val="multilevel"/>
    <w:tmpl w:val="28246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ABA1105"/>
    <w:multiLevelType w:val="multilevel"/>
    <w:tmpl w:val="5470C5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B442A0C"/>
    <w:multiLevelType w:val="multilevel"/>
    <w:tmpl w:val="A1B641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C0A5DD1"/>
    <w:multiLevelType w:val="multilevel"/>
    <w:tmpl w:val="E00258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C924FFC"/>
    <w:multiLevelType w:val="multilevel"/>
    <w:tmpl w:val="7D2ED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C977DA4"/>
    <w:multiLevelType w:val="multilevel"/>
    <w:tmpl w:val="B0DA4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D4A5D4D"/>
    <w:multiLevelType w:val="multilevel"/>
    <w:tmpl w:val="2EA84E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00B7AF2"/>
    <w:multiLevelType w:val="multilevel"/>
    <w:tmpl w:val="B150E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070320B"/>
    <w:multiLevelType w:val="multilevel"/>
    <w:tmpl w:val="FACE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0C55A6D"/>
    <w:multiLevelType w:val="multilevel"/>
    <w:tmpl w:val="B6CA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141714E"/>
    <w:multiLevelType w:val="multilevel"/>
    <w:tmpl w:val="3438D5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1905648"/>
    <w:multiLevelType w:val="multilevel"/>
    <w:tmpl w:val="AAFAB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19765E3"/>
    <w:multiLevelType w:val="multilevel"/>
    <w:tmpl w:val="E4F89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19F04A0"/>
    <w:multiLevelType w:val="multilevel"/>
    <w:tmpl w:val="1A767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1D6387C"/>
    <w:multiLevelType w:val="multilevel"/>
    <w:tmpl w:val="41C0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2F41DE3"/>
    <w:multiLevelType w:val="multilevel"/>
    <w:tmpl w:val="94146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3860CF4"/>
    <w:multiLevelType w:val="multilevel"/>
    <w:tmpl w:val="342ABF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3C43F39"/>
    <w:multiLevelType w:val="multilevel"/>
    <w:tmpl w:val="40600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40351FA"/>
    <w:multiLevelType w:val="multilevel"/>
    <w:tmpl w:val="38486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4BF5FBF"/>
    <w:multiLevelType w:val="multilevel"/>
    <w:tmpl w:val="F2BA7E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75A5BF9"/>
    <w:multiLevelType w:val="multilevel"/>
    <w:tmpl w:val="68AC3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82F3AA5"/>
    <w:multiLevelType w:val="multilevel"/>
    <w:tmpl w:val="32BCB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86A260A"/>
    <w:multiLevelType w:val="multilevel"/>
    <w:tmpl w:val="F0E8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8D642BA"/>
    <w:multiLevelType w:val="multilevel"/>
    <w:tmpl w:val="453A2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9E43919"/>
    <w:multiLevelType w:val="multilevel"/>
    <w:tmpl w:val="767A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A33303B"/>
    <w:multiLevelType w:val="multilevel"/>
    <w:tmpl w:val="11287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AB21DBF"/>
    <w:multiLevelType w:val="multilevel"/>
    <w:tmpl w:val="E0A6E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AD56EDC"/>
    <w:multiLevelType w:val="multilevel"/>
    <w:tmpl w:val="90A0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B0069E0"/>
    <w:multiLevelType w:val="multilevel"/>
    <w:tmpl w:val="17D6E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C4D4C20"/>
    <w:multiLevelType w:val="multilevel"/>
    <w:tmpl w:val="5DE20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D3751FE"/>
    <w:multiLevelType w:val="multilevel"/>
    <w:tmpl w:val="A5A2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E413B05"/>
    <w:multiLevelType w:val="multilevel"/>
    <w:tmpl w:val="BF327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E7A462E"/>
    <w:multiLevelType w:val="multilevel"/>
    <w:tmpl w:val="12186E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F1D2243"/>
    <w:multiLevelType w:val="multilevel"/>
    <w:tmpl w:val="461AD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F546A22"/>
    <w:multiLevelType w:val="multilevel"/>
    <w:tmpl w:val="C200F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F8B35EE"/>
    <w:multiLevelType w:val="multilevel"/>
    <w:tmpl w:val="6316C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0CF3FD7"/>
    <w:multiLevelType w:val="multilevel"/>
    <w:tmpl w:val="B34E410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1235784"/>
    <w:multiLevelType w:val="multilevel"/>
    <w:tmpl w:val="6E2E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1B243D1"/>
    <w:multiLevelType w:val="multilevel"/>
    <w:tmpl w:val="E7F08D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29C4DBA"/>
    <w:multiLevelType w:val="multilevel"/>
    <w:tmpl w:val="48FA34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374190B"/>
    <w:multiLevelType w:val="multilevel"/>
    <w:tmpl w:val="E9D67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359713FE"/>
    <w:multiLevelType w:val="multilevel"/>
    <w:tmpl w:val="3B78F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6D82DA3"/>
    <w:multiLevelType w:val="multilevel"/>
    <w:tmpl w:val="FD6A6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7FB5C9B"/>
    <w:multiLevelType w:val="multilevel"/>
    <w:tmpl w:val="DB4A30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865270F"/>
    <w:multiLevelType w:val="multilevel"/>
    <w:tmpl w:val="674C57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8670A0C"/>
    <w:multiLevelType w:val="multilevel"/>
    <w:tmpl w:val="1DC0B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88463EB"/>
    <w:multiLevelType w:val="multilevel"/>
    <w:tmpl w:val="DAFA5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8B711A4"/>
    <w:multiLevelType w:val="multilevel"/>
    <w:tmpl w:val="FF642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A581427"/>
    <w:multiLevelType w:val="multilevel"/>
    <w:tmpl w:val="A062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B24052C"/>
    <w:multiLevelType w:val="multilevel"/>
    <w:tmpl w:val="0E541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CD574BF"/>
    <w:multiLevelType w:val="multilevel"/>
    <w:tmpl w:val="2360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CEE3C0F"/>
    <w:multiLevelType w:val="multilevel"/>
    <w:tmpl w:val="8B863F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D104151"/>
    <w:multiLevelType w:val="multilevel"/>
    <w:tmpl w:val="0DB41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D6D342B"/>
    <w:multiLevelType w:val="multilevel"/>
    <w:tmpl w:val="43D4B1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E6850E2"/>
    <w:multiLevelType w:val="multilevel"/>
    <w:tmpl w:val="8CC04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EC67C40"/>
    <w:multiLevelType w:val="multilevel"/>
    <w:tmpl w:val="0448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ECC5396"/>
    <w:multiLevelType w:val="multilevel"/>
    <w:tmpl w:val="D7F0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F846083"/>
    <w:multiLevelType w:val="multilevel"/>
    <w:tmpl w:val="8FCC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F8D4D48"/>
    <w:multiLevelType w:val="multilevel"/>
    <w:tmpl w:val="2DEC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0023B05"/>
    <w:multiLevelType w:val="multilevel"/>
    <w:tmpl w:val="01DE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06F112F"/>
    <w:multiLevelType w:val="multilevel"/>
    <w:tmpl w:val="BB0A21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42E048CC"/>
    <w:multiLevelType w:val="multilevel"/>
    <w:tmpl w:val="E2E87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3611734"/>
    <w:multiLevelType w:val="multilevel"/>
    <w:tmpl w:val="B52E2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4745D0A"/>
    <w:multiLevelType w:val="multilevel"/>
    <w:tmpl w:val="25D6D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46CB16D0"/>
    <w:multiLevelType w:val="multilevel"/>
    <w:tmpl w:val="A03C9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47484B4B"/>
    <w:multiLevelType w:val="multilevel"/>
    <w:tmpl w:val="62FA81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7570F6D"/>
    <w:multiLevelType w:val="multilevel"/>
    <w:tmpl w:val="D9C01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476A7C8F"/>
    <w:multiLevelType w:val="multilevel"/>
    <w:tmpl w:val="B6A20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4877320A"/>
    <w:multiLevelType w:val="multilevel"/>
    <w:tmpl w:val="DA34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499B00F8"/>
    <w:multiLevelType w:val="multilevel"/>
    <w:tmpl w:val="8BE45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49CA1648"/>
    <w:multiLevelType w:val="multilevel"/>
    <w:tmpl w:val="E522DD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A590427"/>
    <w:multiLevelType w:val="multilevel"/>
    <w:tmpl w:val="DB48E74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C186D7F"/>
    <w:multiLevelType w:val="multilevel"/>
    <w:tmpl w:val="DFA07D5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C2615BE"/>
    <w:multiLevelType w:val="multilevel"/>
    <w:tmpl w:val="C2F0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CA05C3D"/>
    <w:multiLevelType w:val="multilevel"/>
    <w:tmpl w:val="96ACD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4CEE7BE2"/>
    <w:multiLevelType w:val="multilevel"/>
    <w:tmpl w:val="AF98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4EB960A5"/>
    <w:multiLevelType w:val="multilevel"/>
    <w:tmpl w:val="DD84AF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EDE5DE3"/>
    <w:multiLevelType w:val="multilevel"/>
    <w:tmpl w:val="37EE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F261929"/>
    <w:multiLevelType w:val="multilevel"/>
    <w:tmpl w:val="CC36B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F577F9E"/>
    <w:multiLevelType w:val="multilevel"/>
    <w:tmpl w:val="66F43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07D04D8"/>
    <w:multiLevelType w:val="multilevel"/>
    <w:tmpl w:val="2AA68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1044EED"/>
    <w:multiLevelType w:val="multilevel"/>
    <w:tmpl w:val="3984E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53A821CB"/>
    <w:multiLevelType w:val="multilevel"/>
    <w:tmpl w:val="67409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4212A53"/>
    <w:multiLevelType w:val="multilevel"/>
    <w:tmpl w:val="F7AC2C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547970BF"/>
    <w:multiLevelType w:val="multilevel"/>
    <w:tmpl w:val="41E0795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54D110EE"/>
    <w:multiLevelType w:val="multilevel"/>
    <w:tmpl w:val="7514E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54F51068"/>
    <w:multiLevelType w:val="multilevel"/>
    <w:tmpl w:val="41560D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553B7C3F"/>
    <w:multiLevelType w:val="multilevel"/>
    <w:tmpl w:val="C49E9E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5CD6EB3"/>
    <w:multiLevelType w:val="multilevel"/>
    <w:tmpl w:val="3890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77732C2"/>
    <w:multiLevelType w:val="multilevel"/>
    <w:tmpl w:val="F6388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57B20347"/>
    <w:multiLevelType w:val="multilevel"/>
    <w:tmpl w:val="B2889C8E"/>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57B90ACB"/>
    <w:multiLevelType w:val="multilevel"/>
    <w:tmpl w:val="945E6B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57E93F08"/>
    <w:multiLevelType w:val="multilevel"/>
    <w:tmpl w:val="B97EC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58A86E40"/>
    <w:multiLevelType w:val="multilevel"/>
    <w:tmpl w:val="AD4CDB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91305AF"/>
    <w:multiLevelType w:val="multilevel"/>
    <w:tmpl w:val="79FAE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5AF70B8C"/>
    <w:multiLevelType w:val="multilevel"/>
    <w:tmpl w:val="535C6D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5C1F49DA"/>
    <w:multiLevelType w:val="multilevel"/>
    <w:tmpl w:val="DC961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5ED54F1D"/>
    <w:multiLevelType w:val="multilevel"/>
    <w:tmpl w:val="A9549F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5F2A1E1B"/>
    <w:multiLevelType w:val="multilevel"/>
    <w:tmpl w:val="702E0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5F6A4127"/>
    <w:multiLevelType w:val="multilevel"/>
    <w:tmpl w:val="873817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5F8828A8"/>
    <w:multiLevelType w:val="multilevel"/>
    <w:tmpl w:val="D5CCA2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60A905F5"/>
    <w:multiLevelType w:val="multilevel"/>
    <w:tmpl w:val="7C8A4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63B84826"/>
    <w:multiLevelType w:val="multilevel"/>
    <w:tmpl w:val="513E34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64DD46CE"/>
    <w:multiLevelType w:val="multilevel"/>
    <w:tmpl w:val="2174BFF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65DF79A3"/>
    <w:multiLevelType w:val="multilevel"/>
    <w:tmpl w:val="5B68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66731370"/>
    <w:multiLevelType w:val="multilevel"/>
    <w:tmpl w:val="D28284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668D05B4"/>
    <w:multiLevelType w:val="multilevel"/>
    <w:tmpl w:val="12C42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66A51741"/>
    <w:multiLevelType w:val="multilevel"/>
    <w:tmpl w:val="A91C2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67A31874"/>
    <w:multiLevelType w:val="multilevel"/>
    <w:tmpl w:val="9B7AF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67AD1B58"/>
    <w:multiLevelType w:val="multilevel"/>
    <w:tmpl w:val="529CB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67EE5835"/>
    <w:multiLevelType w:val="multilevel"/>
    <w:tmpl w:val="56AA17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682F29AC"/>
    <w:multiLevelType w:val="multilevel"/>
    <w:tmpl w:val="AF4434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91A582E"/>
    <w:multiLevelType w:val="multilevel"/>
    <w:tmpl w:val="476A41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6A476622"/>
    <w:multiLevelType w:val="multilevel"/>
    <w:tmpl w:val="C1268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6A4A78C7"/>
    <w:multiLevelType w:val="multilevel"/>
    <w:tmpl w:val="955464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6B1B4263"/>
    <w:multiLevelType w:val="multilevel"/>
    <w:tmpl w:val="3AEE3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6C055B48"/>
    <w:multiLevelType w:val="multilevel"/>
    <w:tmpl w:val="6026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6C401385"/>
    <w:multiLevelType w:val="multilevel"/>
    <w:tmpl w:val="F2B47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6EC01303"/>
    <w:multiLevelType w:val="multilevel"/>
    <w:tmpl w:val="3B36E4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6F0A1412"/>
    <w:multiLevelType w:val="multilevel"/>
    <w:tmpl w:val="6A2EF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0C6371D"/>
    <w:multiLevelType w:val="multilevel"/>
    <w:tmpl w:val="4274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70E70E78"/>
    <w:multiLevelType w:val="multilevel"/>
    <w:tmpl w:val="924E5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71291340"/>
    <w:multiLevelType w:val="multilevel"/>
    <w:tmpl w:val="7046BAB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71C90490"/>
    <w:multiLevelType w:val="multilevel"/>
    <w:tmpl w:val="66847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71DC5516"/>
    <w:multiLevelType w:val="multilevel"/>
    <w:tmpl w:val="DFEE2D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72113759"/>
    <w:multiLevelType w:val="multilevel"/>
    <w:tmpl w:val="FA3C7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738B6531"/>
    <w:multiLevelType w:val="multilevel"/>
    <w:tmpl w:val="CF44E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3D90FC6"/>
    <w:multiLevelType w:val="multilevel"/>
    <w:tmpl w:val="B1549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73DF70AA"/>
    <w:multiLevelType w:val="multilevel"/>
    <w:tmpl w:val="16DEB9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73ED0C0B"/>
    <w:multiLevelType w:val="multilevel"/>
    <w:tmpl w:val="8B7CA27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74C15C79"/>
    <w:multiLevelType w:val="multilevel"/>
    <w:tmpl w:val="C2641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74F70016"/>
    <w:multiLevelType w:val="multilevel"/>
    <w:tmpl w:val="0472EF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75965F7C"/>
    <w:multiLevelType w:val="multilevel"/>
    <w:tmpl w:val="C7A23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76172328"/>
    <w:multiLevelType w:val="multilevel"/>
    <w:tmpl w:val="DDEEB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76CE20E4"/>
    <w:multiLevelType w:val="multilevel"/>
    <w:tmpl w:val="249CE3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77C2217E"/>
    <w:multiLevelType w:val="multilevel"/>
    <w:tmpl w:val="0E9028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780240F0"/>
    <w:multiLevelType w:val="multilevel"/>
    <w:tmpl w:val="D0D8A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782A28FF"/>
    <w:multiLevelType w:val="multilevel"/>
    <w:tmpl w:val="FE362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786504FE"/>
    <w:multiLevelType w:val="multilevel"/>
    <w:tmpl w:val="4BEA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78ED70CB"/>
    <w:multiLevelType w:val="multilevel"/>
    <w:tmpl w:val="CFB4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797F4135"/>
    <w:multiLevelType w:val="multilevel"/>
    <w:tmpl w:val="90244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7B362662"/>
    <w:multiLevelType w:val="multilevel"/>
    <w:tmpl w:val="61602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7B4732AB"/>
    <w:multiLevelType w:val="multilevel"/>
    <w:tmpl w:val="162E4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7BEE2CAF"/>
    <w:multiLevelType w:val="multilevel"/>
    <w:tmpl w:val="C9869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7BFC3E93"/>
    <w:multiLevelType w:val="multilevel"/>
    <w:tmpl w:val="BB042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7C202A58"/>
    <w:multiLevelType w:val="multilevel"/>
    <w:tmpl w:val="572A52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7CCA1BC7"/>
    <w:multiLevelType w:val="multilevel"/>
    <w:tmpl w:val="8E1E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7EAB457D"/>
    <w:multiLevelType w:val="multilevel"/>
    <w:tmpl w:val="29F0561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7EB071B4"/>
    <w:multiLevelType w:val="multilevel"/>
    <w:tmpl w:val="AB0C6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7F136003"/>
    <w:multiLevelType w:val="multilevel"/>
    <w:tmpl w:val="248E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5248892">
    <w:abstractNumId w:val="139"/>
  </w:num>
  <w:num w:numId="2" w16cid:durableId="2006005595">
    <w:abstractNumId w:val="200"/>
  </w:num>
  <w:num w:numId="3" w16cid:durableId="869223841">
    <w:abstractNumId w:val="171"/>
  </w:num>
  <w:num w:numId="4" w16cid:durableId="559024370">
    <w:abstractNumId w:val="78"/>
  </w:num>
  <w:num w:numId="5" w16cid:durableId="120610118">
    <w:abstractNumId w:val="73"/>
  </w:num>
  <w:num w:numId="6" w16cid:durableId="1696541435">
    <w:abstractNumId w:val="71"/>
  </w:num>
  <w:num w:numId="7" w16cid:durableId="555357086">
    <w:abstractNumId w:val="92"/>
  </w:num>
  <w:num w:numId="8" w16cid:durableId="580912014">
    <w:abstractNumId w:val="24"/>
  </w:num>
  <w:num w:numId="9" w16cid:durableId="1991329690">
    <w:abstractNumId w:val="168"/>
  </w:num>
  <w:num w:numId="10" w16cid:durableId="1791242674">
    <w:abstractNumId w:val="106"/>
  </w:num>
  <w:num w:numId="11" w16cid:durableId="1564442214">
    <w:abstractNumId w:val="155"/>
  </w:num>
  <w:num w:numId="12" w16cid:durableId="31155400">
    <w:abstractNumId w:val="187"/>
  </w:num>
  <w:num w:numId="13" w16cid:durableId="1178810239">
    <w:abstractNumId w:val="17"/>
  </w:num>
  <w:num w:numId="14" w16cid:durableId="1513914216">
    <w:abstractNumId w:val="124"/>
  </w:num>
  <w:num w:numId="15" w16cid:durableId="626475946">
    <w:abstractNumId w:val="5"/>
  </w:num>
  <w:num w:numId="16" w16cid:durableId="504591805">
    <w:abstractNumId w:val="16"/>
  </w:num>
  <w:num w:numId="17" w16cid:durableId="1544175320">
    <w:abstractNumId w:val="42"/>
  </w:num>
  <w:num w:numId="18" w16cid:durableId="1468888039">
    <w:abstractNumId w:val="126"/>
  </w:num>
  <w:num w:numId="19" w16cid:durableId="1395853723">
    <w:abstractNumId w:val="101"/>
  </w:num>
  <w:num w:numId="20" w16cid:durableId="1248344630">
    <w:abstractNumId w:val="108"/>
  </w:num>
  <w:num w:numId="21" w16cid:durableId="1845515214">
    <w:abstractNumId w:val="190"/>
  </w:num>
  <w:num w:numId="22" w16cid:durableId="2122022503">
    <w:abstractNumId w:val="109"/>
  </w:num>
  <w:num w:numId="23" w16cid:durableId="441607387">
    <w:abstractNumId w:val="14"/>
  </w:num>
  <w:num w:numId="24" w16cid:durableId="226034391">
    <w:abstractNumId w:val="189"/>
  </w:num>
  <w:num w:numId="25" w16cid:durableId="1797138331">
    <w:abstractNumId w:val="50"/>
  </w:num>
  <w:num w:numId="26" w16cid:durableId="1065447972">
    <w:abstractNumId w:val="84"/>
  </w:num>
  <w:num w:numId="27" w16cid:durableId="1391031372">
    <w:abstractNumId w:val="60"/>
  </w:num>
  <w:num w:numId="28" w16cid:durableId="250506991">
    <w:abstractNumId w:val="128"/>
  </w:num>
  <w:num w:numId="29" w16cid:durableId="1703284107">
    <w:abstractNumId w:val="51"/>
  </w:num>
  <w:num w:numId="30" w16cid:durableId="322241716">
    <w:abstractNumId w:val="118"/>
  </w:num>
  <w:num w:numId="31" w16cid:durableId="6755799">
    <w:abstractNumId w:val="64"/>
  </w:num>
  <w:num w:numId="32" w16cid:durableId="1495025425">
    <w:abstractNumId w:val="25"/>
  </w:num>
  <w:num w:numId="33" w16cid:durableId="892934056">
    <w:abstractNumId w:val="65"/>
  </w:num>
  <w:num w:numId="34" w16cid:durableId="1701856411">
    <w:abstractNumId w:val="119"/>
  </w:num>
  <w:num w:numId="35" w16cid:durableId="254285528">
    <w:abstractNumId w:val="99"/>
  </w:num>
  <w:num w:numId="36" w16cid:durableId="608006632">
    <w:abstractNumId w:val="59"/>
  </w:num>
  <w:num w:numId="37" w16cid:durableId="903296566">
    <w:abstractNumId w:val="88"/>
  </w:num>
  <w:num w:numId="38" w16cid:durableId="2077044718">
    <w:abstractNumId w:val="32"/>
  </w:num>
  <w:num w:numId="39" w16cid:durableId="2118791793">
    <w:abstractNumId w:val="176"/>
  </w:num>
  <w:num w:numId="40" w16cid:durableId="1760249788">
    <w:abstractNumId w:val="146"/>
  </w:num>
  <w:num w:numId="41" w16cid:durableId="2002922915">
    <w:abstractNumId w:val="96"/>
  </w:num>
  <w:num w:numId="42" w16cid:durableId="100302466">
    <w:abstractNumId w:val="19"/>
  </w:num>
  <w:num w:numId="43" w16cid:durableId="1945073324">
    <w:abstractNumId w:val="57"/>
  </w:num>
  <w:num w:numId="44" w16cid:durableId="1583948789">
    <w:abstractNumId w:val="57"/>
    <w:lvlOverride w:ilvl="1">
      <w:lvl w:ilvl="1">
        <w:numFmt w:val="bullet"/>
        <w:lvlText w:val="o"/>
        <w:lvlJc w:val="left"/>
        <w:pPr>
          <w:tabs>
            <w:tab w:val="num" w:pos="1440"/>
          </w:tabs>
          <w:ind w:left="1440" w:hanging="360"/>
        </w:pPr>
        <w:rPr>
          <w:rFonts w:ascii="Courier New" w:hAnsi="Courier New" w:hint="default"/>
          <w:sz w:val="20"/>
        </w:rPr>
      </w:lvl>
    </w:lvlOverride>
  </w:num>
  <w:num w:numId="45" w16cid:durableId="1822187909">
    <w:abstractNumId w:val="150"/>
  </w:num>
  <w:num w:numId="46" w16cid:durableId="2043240639">
    <w:abstractNumId w:val="130"/>
  </w:num>
  <w:num w:numId="47" w16cid:durableId="1860312121">
    <w:abstractNumId w:val="125"/>
  </w:num>
  <w:num w:numId="48" w16cid:durableId="1366909647">
    <w:abstractNumId w:val="159"/>
  </w:num>
  <w:num w:numId="49" w16cid:durableId="1740983941">
    <w:abstractNumId w:val="191"/>
  </w:num>
  <w:num w:numId="50" w16cid:durableId="885681510">
    <w:abstractNumId w:val="89"/>
  </w:num>
  <w:num w:numId="51" w16cid:durableId="1791701868">
    <w:abstractNumId w:val="67"/>
  </w:num>
  <w:num w:numId="52" w16cid:durableId="1731808594">
    <w:abstractNumId w:val="87"/>
  </w:num>
  <w:num w:numId="53" w16cid:durableId="764888861">
    <w:abstractNumId w:val="45"/>
  </w:num>
  <w:num w:numId="54" w16cid:durableId="405147559">
    <w:abstractNumId w:val="161"/>
  </w:num>
  <w:num w:numId="55" w16cid:durableId="2039964101">
    <w:abstractNumId w:val="131"/>
  </w:num>
  <w:num w:numId="56" w16cid:durableId="1385180321">
    <w:abstractNumId w:val="8"/>
  </w:num>
  <w:num w:numId="57" w16cid:durableId="1496337044">
    <w:abstractNumId w:val="136"/>
  </w:num>
  <w:num w:numId="58" w16cid:durableId="1790271679">
    <w:abstractNumId w:val="4"/>
  </w:num>
  <w:num w:numId="59" w16cid:durableId="1213808682">
    <w:abstractNumId w:val="141"/>
  </w:num>
  <w:num w:numId="60" w16cid:durableId="344088889">
    <w:abstractNumId w:val="112"/>
  </w:num>
  <w:num w:numId="61" w16cid:durableId="1488670995">
    <w:abstractNumId w:val="186"/>
  </w:num>
  <w:num w:numId="62" w16cid:durableId="1362436607">
    <w:abstractNumId w:val="21"/>
  </w:num>
  <w:num w:numId="63" w16cid:durableId="1418133888">
    <w:abstractNumId w:val="192"/>
  </w:num>
  <w:num w:numId="64" w16cid:durableId="885331062">
    <w:abstractNumId w:val="110"/>
  </w:num>
  <w:num w:numId="65" w16cid:durableId="1203245505">
    <w:abstractNumId w:val="35"/>
  </w:num>
  <w:num w:numId="66" w16cid:durableId="1304194201">
    <w:abstractNumId w:val="102"/>
  </w:num>
  <w:num w:numId="67" w16cid:durableId="685448564">
    <w:abstractNumId w:val="13"/>
  </w:num>
  <w:num w:numId="68" w16cid:durableId="1126310169">
    <w:abstractNumId w:val="72"/>
  </w:num>
  <w:num w:numId="69" w16cid:durableId="1713840657">
    <w:abstractNumId w:val="68"/>
  </w:num>
  <w:num w:numId="70" w16cid:durableId="1796370234">
    <w:abstractNumId w:val="77"/>
  </w:num>
  <w:num w:numId="71" w16cid:durableId="801651121">
    <w:abstractNumId w:val="113"/>
  </w:num>
  <w:num w:numId="72" w16cid:durableId="550699480">
    <w:abstractNumId w:val="152"/>
  </w:num>
  <w:num w:numId="73" w16cid:durableId="1708027316">
    <w:abstractNumId w:val="169"/>
  </w:num>
  <w:num w:numId="74" w16cid:durableId="1805463567">
    <w:abstractNumId w:val="175"/>
  </w:num>
  <w:num w:numId="75" w16cid:durableId="1605528557">
    <w:abstractNumId w:val="170"/>
  </w:num>
  <w:num w:numId="76" w16cid:durableId="1221483999">
    <w:abstractNumId w:val="69"/>
  </w:num>
  <w:num w:numId="77" w16cid:durableId="52312641">
    <w:abstractNumId w:val="53"/>
  </w:num>
  <w:num w:numId="78" w16cid:durableId="820315205">
    <w:abstractNumId w:val="12"/>
  </w:num>
  <w:num w:numId="79" w16cid:durableId="848953646">
    <w:abstractNumId w:val="29"/>
  </w:num>
  <w:num w:numId="80" w16cid:durableId="1690447259">
    <w:abstractNumId w:val="174"/>
  </w:num>
  <w:num w:numId="81" w16cid:durableId="439185209">
    <w:abstractNumId w:val="144"/>
  </w:num>
  <w:num w:numId="82" w16cid:durableId="56369203">
    <w:abstractNumId w:val="63"/>
  </w:num>
  <w:num w:numId="83" w16cid:durableId="1189415972">
    <w:abstractNumId w:val="105"/>
  </w:num>
  <w:num w:numId="84" w16cid:durableId="457114728">
    <w:abstractNumId w:val="167"/>
  </w:num>
  <w:num w:numId="85" w16cid:durableId="1764256406">
    <w:abstractNumId w:val="86"/>
  </w:num>
  <w:num w:numId="86" w16cid:durableId="662052478">
    <w:abstractNumId w:val="127"/>
  </w:num>
  <w:num w:numId="87" w16cid:durableId="2146701121">
    <w:abstractNumId w:val="164"/>
  </w:num>
  <w:num w:numId="88" w16cid:durableId="1638335668">
    <w:abstractNumId w:val="179"/>
  </w:num>
  <w:num w:numId="89" w16cid:durableId="776799335">
    <w:abstractNumId w:val="23"/>
  </w:num>
  <w:num w:numId="90" w16cid:durableId="1093011993">
    <w:abstractNumId w:val="55"/>
  </w:num>
  <w:num w:numId="91" w16cid:durableId="122967081">
    <w:abstractNumId w:val="145"/>
  </w:num>
  <w:num w:numId="92" w16cid:durableId="211574837">
    <w:abstractNumId w:val="149"/>
  </w:num>
  <w:num w:numId="93" w16cid:durableId="863783256">
    <w:abstractNumId w:val="76"/>
  </w:num>
  <w:num w:numId="94" w16cid:durableId="1910339602">
    <w:abstractNumId w:val="18"/>
  </w:num>
  <w:num w:numId="95" w16cid:durableId="1970625712">
    <w:abstractNumId w:val="36"/>
  </w:num>
  <w:num w:numId="96" w16cid:durableId="2063169373">
    <w:abstractNumId w:val="20"/>
  </w:num>
  <w:num w:numId="97" w16cid:durableId="1200967898">
    <w:abstractNumId w:val="181"/>
  </w:num>
  <w:num w:numId="98" w16cid:durableId="965937129">
    <w:abstractNumId w:val="40"/>
  </w:num>
  <w:num w:numId="99" w16cid:durableId="2134447264">
    <w:abstractNumId w:val="44"/>
  </w:num>
  <w:num w:numId="100" w16cid:durableId="903217384">
    <w:abstractNumId w:val="160"/>
  </w:num>
  <w:num w:numId="101" w16cid:durableId="176314718">
    <w:abstractNumId w:val="115"/>
  </w:num>
  <w:num w:numId="102" w16cid:durableId="1794400419">
    <w:abstractNumId w:val="100"/>
  </w:num>
  <w:num w:numId="103" w16cid:durableId="263852107">
    <w:abstractNumId w:val="7"/>
  </w:num>
  <w:num w:numId="104" w16cid:durableId="2035495273">
    <w:abstractNumId w:val="122"/>
  </w:num>
  <w:num w:numId="105" w16cid:durableId="1559248706">
    <w:abstractNumId w:val="197"/>
  </w:num>
  <w:num w:numId="106" w16cid:durableId="2124683942">
    <w:abstractNumId w:val="2"/>
  </w:num>
  <w:num w:numId="107" w16cid:durableId="464277357">
    <w:abstractNumId w:val="22"/>
  </w:num>
  <w:num w:numId="108" w16cid:durableId="1373574903">
    <w:abstractNumId w:val="107"/>
  </w:num>
  <w:num w:numId="109" w16cid:durableId="255753747">
    <w:abstractNumId w:val="172"/>
  </w:num>
  <w:num w:numId="110" w16cid:durableId="1247618517">
    <w:abstractNumId w:val="194"/>
  </w:num>
  <w:num w:numId="111" w16cid:durableId="1632588403">
    <w:abstractNumId w:val="70"/>
  </w:num>
  <w:num w:numId="112" w16cid:durableId="532697911">
    <w:abstractNumId w:val="137"/>
  </w:num>
  <w:num w:numId="113" w16cid:durableId="658383360">
    <w:abstractNumId w:val="98"/>
  </w:num>
  <w:num w:numId="114" w16cid:durableId="1260407547">
    <w:abstractNumId w:val="3"/>
  </w:num>
  <w:num w:numId="115" w16cid:durableId="332032716">
    <w:abstractNumId w:val="117"/>
  </w:num>
  <w:num w:numId="116" w16cid:durableId="1629773957">
    <w:abstractNumId w:val="177"/>
  </w:num>
  <w:num w:numId="117" w16cid:durableId="1148863980">
    <w:abstractNumId w:val="30"/>
  </w:num>
  <w:num w:numId="118" w16cid:durableId="1043748502">
    <w:abstractNumId w:val="80"/>
  </w:num>
  <w:num w:numId="119" w16cid:durableId="1614629290">
    <w:abstractNumId w:val="10"/>
  </w:num>
  <w:num w:numId="120" w16cid:durableId="129636424">
    <w:abstractNumId w:val="82"/>
  </w:num>
  <w:num w:numId="121" w16cid:durableId="1698459326">
    <w:abstractNumId w:val="94"/>
  </w:num>
  <w:num w:numId="122" w16cid:durableId="772866267">
    <w:abstractNumId w:val="111"/>
  </w:num>
  <w:num w:numId="123" w16cid:durableId="1892233022">
    <w:abstractNumId w:val="15"/>
  </w:num>
  <w:num w:numId="124" w16cid:durableId="1661884165">
    <w:abstractNumId w:val="116"/>
  </w:num>
  <w:num w:numId="125" w16cid:durableId="75328200">
    <w:abstractNumId w:val="74"/>
  </w:num>
  <w:num w:numId="126" w16cid:durableId="1925726656">
    <w:abstractNumId w:val="132"/>
  </w:num>
  <w:num w:numId="127" w16cid:durableId="197358660">
    <w:abstractNumId w:val="41"/>
  </w:num>
  <w:num w:numId="128" w16cid:durableId="1138692501">
    <w:abstractNumId w:val="62"/>
  </w:num>
  <w:num w:numId="129" w16cid:durableId="2020811496">
    <w:abstractNumId w:val="157"/>
  </w:num>
  <w:num w:numId="130" w16cid:durableId="1096900597">
    <w:abstractNumId w:val="114"/>
  </w:num>
  <w:num w:numId="131" w16cid:durableId="619531210">
    <w:abstractNumId w:val="46"/>
  </w:num>
  <w:num w:numId="132" w16cid:durableId="10498305">
    <w:abstractNumId w:val="123"/>
  </w:num>
  <w:num w:numId="133" w16cid:durableId="1368677047">
    <w:abstractNumId w:val="47"/>
  </w:num>
  <w:num w:numId="134" w16cid:durableId="1147012672">
    <w:abstractNumId w:val="156"/>
  </w:num>
  <w:num w:numId="135" w16cid:durableId="638926042">
    <w:abstractNumId w:val="173"/>
  </w:num>
  <w:num w:numId="136" w16cid:durableId="1471941167">
    <w:abstractNumId w:val="93"/>
  </w:num>
  <w:num w:numId="137" w16cid:durableId="916129502">
    <w:abstractNumId w:val="165"/>
  </w:num>
  <w:num w:numId="138" w16cid:durableId="254093653">
    <w:abstractNumId w:val="91"/>
  </w:num>
  <w:num w:numId="139" w16cid:durableId="1861356063">
    <w:abstractNumId w:val="120"/>
  </w:num>
  <w:num w:numId="140" w16cid:durableId="1282298408">
    <w:abstractNumId w:val="183"/>
  </w:num>
  <w:num w:numId="141" w16cid:durableId="498689952">
    <w:abstractNumId w:val="0"/>
  </w:num>
  <w:num w:numId="142" w16cid:durableId="726802938">
    <w:abstractNumId w:val="48"/>
  </w:num>
  <w:num w:numId="143" w16cid:durableId="786314636">
    <w:abstractNumId w:val="56"/>
  </w:num>
  <w:num w:numId="144" w16cid:durableId="421727627">
    <w:abstractNumId w:val="26"/>
  </w:num>
  <w:num w:numId="145" w16cid:durableId="801580831">
    <w:abstractNumId w:val="90"/>
  </w:num>
  <w:num w:numId="146" w16cid:durableId="352611458">
    <w:abstractNumId w:val="147"/>
  </w:num>
  <w:num w:numId="147" w16cid:durableId="2046522496">
    <w:abstractNumId w:val="27"/>
  </w:num>
  <w:num w:numId="148" w16cid:durableId="1950969509">
    <w:abstractNumId w:val="49"/>
  </w:num>
  <w:num w:numId="149" w16cid:durableId="808745345">
    <w:abstractNumId w:val="193"/>
  </w:num>
  <w:num w:numId="150" w16cid:durableId="1196964370">
    <w:abstractNumId w:val="9"/>
  </w:num>
  <w:num w:numId="151" w16cid:durableId="1805079091">
    <w:abstractNumId w:val="6"/>
  </w:num>
  <w:num w:numId="152" w16cid:durableId="1074206651">
    <w:abstractNumId w:val="104"/>
  </w:num>
  <w:num w:numId="153" w16cid:durableId="913664512">
    <w:abstractNumId w:val="58"/>
  </w:num>
  <w:num w:numId="154" w16cid:durableId="1669866298">
    <w:abstractNumId w:val="140"/>
  </w:num>
  <w:num w:numId="155" w16cid:durableId="1137451927">
    <w:abstractNumId w:val="79"/>
  </w:num>
  <w:num w:numId="156" w16cid:durableId="1220481668">
    <w:abstractNumId w:val="11"/>
  </w:num>
  <w:num w:numId="157" w16cid:durableId="1526364823">
    <w:abstractNumId w:val="33"/>
  </w:num>
  <w:num w:numId="158" w16cid:durableId="1557543088">
    <w:abstractNumId w:val="143"/>
  </w:num>
  <w:num w:numId="159" w16cid:durableId="1429154822">
    <w:abstractNumId w:val="188"/>
  </w:num>
  <w:num w:numId="160" w16cid:durableId="1967005250">
    <w:abstractNumId w:val="37"/>
  </w:num>
  <w:num w:numId="161" w16cid:durableId="961696058">
    <w:abstractNumId w:val="199"/>
  </w:num>
  <w:num w:numId="162" w16cid:durableId="1524785753">
    <w:abstractNumId w:val="135"/>
  </w:num>
  <w:num w:numId="163" w16cid:durableId="197621306">
    <w:abstractNumId w:val="85"/>
  </w:num>
  <w:num w:numId="164" w16cid:durableId="1577518516">
    <w:abstractNumId w:val="162"/>
  </w:num>
  <w:num w:numId="165" w16cid:durableId="962922351">
    <w:abstractNumId w:val="198"/>
  </w:num>
  <w:num w:numId="166" w16cid:durableId="750737348">
    <w:abstractNumId w:val="166"/>
  </w:num>
  <w:num w:numId="167" w16cid:durableId="592511076">
    <w:abstractNumId w:val="151"/>
  </w:num>
  <w:num w:numId="168" w16cid:durableId="1573613317">
    <w:abstractNumId w:val="103"/>
  </w:num>
  <w:num w:numId="169" w16cid:durableId="964043383">
    <w:abstractNumId w:val="148"/>
  </w:num>
  <w:num w:numId="170" w16cid:durableId="1874222205">
    <w:abstractNumId w:val="138"/>
  </w:num>
  <w:num w:numId="171" w16cid:durableId="252669945">
    <w:abstractNumId w:val="1"/>
  </w:num>
  <w:num w:numId="172" w16cid:durableId="2023890484">
    <w:abstractNumId w:val="184"/>
  </w:num>
  <w:num w:numId="173" w16cid:durableId="2100103159">
    <w:abstractNumId w:val="158"/>
  </w:num>
  <w:num w:numId="174" w16cid:durableId="945190238">
    <w:abstractNumId w:val="81"/>
  </w:num>
  <w:num w:numId="175" w16cid:durableId="496922486">
    <w:abstractNumId w:val="180"/>
  </w:num>
  <w:num w:numId="176" w16cid:durableId="944265088">
    <w:abstractNumId w:val="39"/>
  </w:num>
  <w:num w:numId="177" w16cid:durableId="1974943591">
    <w:abstractNumId w:val="66"/>
  </w:num>
  <w:num w:numId="178" w16cid:durableId="134301110">
    <w:abstractNumId w:val="34"/>
  </w:num>
  <w:num w:numId="179" w16cid:durableId="306252116">
    <w:abstractNumId w:val="75"/>
  </w:num>
  <w:num w:numId="180" w16cid:durableId="1964457394">
    <w:abstractNumId w:val="142"/>
  </w:num>
  <w:num w:numId="181" w16cid:durableId="649554417">
    <w:abstractNumId w:val="52"/>
  </w:num>
  <w:num w:numId="182" w16cid:durableId="980576731">
    <w:abstractNumId w:val="54"/>
  </w:num>
  <w:num w:numId="183" w16cid:durableId="311296307">
    <w:abstractNumId w:val="121"/>
  </w:num>
  <w:num w:numId="184" w16cid:durableId="336201915">
    <w:abstractNumId w:val="83"/>
  </w:num>
  <w:num w:numId="185" w16cid:durableId="1794984704">
    <w:abstractNumId w:val="43"/>
  </w:num>
  <w:num w:numId="186" w16cid:durableId="1248150200">
    <w:abstractNumId w:val="178"/>
  </w:num>
  <w:num w:numId="187" w16cid:durableId="581257022">
    <w:abstractNumId w:val="129"/>
  </w:num>
  <w:num w:numId="188" w16cid:durableId="1822842847">
    <w:abstractNumId w:val="134"/>
  </w:num>
  <w:num w:numId="189" w16cid:durableId="803162661">
    <w:abstractNumId w:val="133"/>
  </w:num>
  <w:num w:numId="190" w16cid:durableId="1861816654">
    <w:abstractNumId w:val="95"/>
  </w:num>
  <w:num w:numId="191" w16cid:durableId="1444517">
    <w:abstractNumId w:val="31"/>
  </w:num>
  <w:num w:numId="192" w16cid:durableId="838470878">
    <w:abstractNumId w:val="28"/>
  </w:num>
  <w:num w:numId="193" w16cid:durableId="999426807">
    <w:abstractNumId w:val="185"/>
  </w:num>
  <w:num w:numId="194" w16cid:durableId="58090188">
    <w:abstractNumId w:val="153"/>
  </w:num>
  <w:num w:numId="195" w16cid:durableId="1295796146">
    <w:abstractNumId w:val="182"/>
  </w:num>
  <w:num w:numId="196" w16cid:durableId="289673539">
    <w:abstractNumId w:val="97"/>
  </w:num>
  <w:num w:numId="197" w16cid:durableId="2105027892">
    <w:abstractNumId w:val="163"/>
  </w:num>
  <w:num w:numId="198" w16cid:durableId="2141607010">
    <w:abstractNumId w:val="154"/>
  </w:num>
  <w:num w:numId="199" w16cid:durableId="1287391476">
    <w:abstractNumId w:val="196"/>
  </w:num>
  <w:num w:numId="200" w16cid:durableId="1118643838">
    <w:abstractNumId w:val="61"/>
  </w:num>
  <w:num w:numId="201" w16cid:durableId="1734893040">
    <w:abstractNumId w:val="195"/>
  </w:num>
  <w:num w:numId="202" w16cid:durableId="209015768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80C"/>
    <w:rsid w:val="00014BAF"/>
    <w:rsid w:val="00146EEA"/>
    <w:rsid w:val="001C42D3"/>
    <w:rsid w:val="001F5924"/>
    <w:rsid w:val="002006B5"/>
    <w:rsid w:val="00207CA6"/>
    <w:rsid w:val="002548C2"/>
    <w:rsid w:val="00280536"/>
    <w:rsid w:val="004A2AF1"/>
    <w:rsid w:val="005660AA"/>
    <w:rsid w:val="0057363D"/>
    <w:rsid w:val="005A62E6"/>
    <w:rsid w:val="006174FF"/>
    <w:rsid w:val="00622E97"/>
    <w:rsid w:val="00630146"/>
    <w:rsid w:val="00666B4F"/>
    <w:rsid w:val="007D4688"/>
    <w:rsid w:val="0091280C"/>
    <w:rsid w:val="00913475"/>
    <w:rsid w:val="00985ABC"/>
    <w:rsid w:val="009C7098"/>
    <w:rsid w:val="00A573D2"/>
    <w:rsid w:val="00AC24A1"/>
    <w:rsid w:val="00AF01DB"/>
    <w:rsid w:val="00B16500"/>
    <w:rsid w:val="00B334A0"/>
    <w:rsid w:val="00B33789"/>
    <w:rsid w:val="00B671AA"/>
    <w:rsid w:val="00BB088A"/>
    <w:rsid w:val="00BF1EEE"/>
    <w:rsid w:val="00C23E25"/>
    <w:rsid w:val="00C72D99"/>
    <w:rsid w:val="00CA7C2D"/>
    <w:rsid w:val="00CF2F6B"/>
    <w:rsid w:val="00D309EA"/>
    <w:rsid w:val="00D967D3"/>
    <w:rsid w:val="00DB009D"/>
    <w:rsid w:val="00DB28FA"/>
    <w:rsid w:val="00DB7EF1"/>
    <w:rsid w:val="00E334BD"/>
    <w:rsid w:val="00E64795"/>
    <w:rsid w:val="00E85E69"/>
    <w:rsid w:val="00ED4B9E"/>
    <w:rsid w:val="00FA6134"/>
    <w:rsid w:val="00FC6AB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7A07A"/>
  <w15:chartTrackingRefBased/>
  <w15:docId w15:val="{1AC8777D-914F-4ED7-8470-A72034D1D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7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7C2D"/>
  </w:style>
  <w:style w:type="paragraph" w:styleId="Footer">
    <w:name w:val="footer"/>
    <w:basedOn w:val="Normal"/>
    <w:link w:val="FooterChar"/>
    <w:uiPriority w:val="99"/>
    <w:unhideWhenUsed/>
    <w:rsid w:val="00CA7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7C2D"/>
  </w:style>
  <w:style w:type="character" w:styleId="Hyperlink">
    <w:name w:val="Hyperlink"/>
    <w:basedOn w:val="DefaultParagraphFont"/>
    <w:uiPriority w:val="99"/>
    <w:semiHidden/>
    <w:unhideWhenUsed/>
    <w:rsid w:val="00CA7C2D"/>
    <w:rPr>
      <w:color w:val="0000FF"/>
      <w:u w:val="single"/>
    </w:rPr>
  </w:style>
  <w:style w:type="table" w:styleId="TableGrid">
    <w:name w:val="Table Grid"/>
    <w:basedOn w:val="TableNormal"/>
    <w:uiPriority w:val="39"/>
    <w:rsid w:val="00B33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00326">
      <w:bodyDiv w:val="1"/>
      <w:marLeft w:val="0"/>
      <w:marRight w:val="0"/>
      <w:marTop w:val="0"/>
      <w:marBottom w:val="0"/>
      <w:divBdr>
        <w:top w:val="none" w:sz="0" w:space="0" w:color="auto"/>
        <w:left w:val="none" w:sz="0" w:space="0" w:color="auto"/>
        <w:bottom w:val="none" w:sz="0" w:space="0" w:color="auto"/>
        <w:right w:val="none" w:sz="0" w:space="0" w:color="auto"/>
      </w:divBdr>
    </w:div>
    <w:div w:id="41909847">
      <w:bodyDiv w:val="1"/>
      <w:marLeft w:val="0"/>
      <w:marRight w:val="0"/>
      <w:marTop w:val="0"/>
      <w:marBottom w:val="0"/>
      <w:divBdr>
        <w:top w:val="none" w:sz="0" w:space="0" w:color="auto"/>
        <w:left w:val="none" w:sz="0" w:space="0" w:color="auto"/>
        <w:bottom w:val="none" w:sz="0" w:space="0" w:color="auto"/>
        <w:right w:val="none" w:sz="0" w:space="0" w:color="auto"/>
      </w:divBdr>
    </w:div>
    <w:div w:id="105781988">
      <w:bodyDiv w:val="1"/>
      <w:marLeft w:val="0"/>
      <w:marRight w:val="0"/>
      <w:marTop w:val="0"/>
      <w:marBottom w:val="0"/>
      <w:divBdr>
        <w:top w:val="none" w:sz="0" w:space="0" w:color="auto"/>
        <w:left w:val="none" w:sz="0" w:space="0" w:color="auto"/>
        <w:bottom w:val="none" w:sz="0" w:space="0" w:color="auto"/>
        <w:right w:val="none" w:sz="0" w:space="0" w:color="auto"/>
      </w:divBdr>
    </w:div>
    <w:div w:id="112408385">
      <w:bodyDiv w:val="1"/>
      <w:marLeft w:val="0"/>
      <w:marRight w:val="0"/>
      <w:marTop w:val="0"/>
      <w:marBottom w:val="0"/>
      <w:divBdr>
        <w:top w:val="none" w:sz="0" w:space="0" w:color="auto"/>
        <w:left w:val="none" w:sz="0" w:space="0" w:color="auto"/>
        <w:bottom w:val="none" w:sz="0" w:space="0" w:color="auto"/>
        <w:right w:val="none" w:sz="0" w:space="0" w:color="auto"/>
      </w:divBdr>
    </w:div>
    <w:div w:id="179509474">
      <w:bodyDiv w:val="1"/>
      <w:marLeft w:val="0"/>
      <w:marRight w:val="0"/>
      <w:marTop w:val="0"/>
      <w:marBottom w:val="0"/>
      <w:divBdr>
        <w:top w:val="none" w:sz="0" w:space="0" w:color="auto"/>
        <w:left w:val="none" w:sz="0" w:space="0" w:color="auto"/>
        <w:bottom w:val="none" w:sz="0" w:space="0" w:color="auto"/>
        <w:right w:val="none" w:sz="0" w:space="0" w:color="auto"/>
      </w:divBdr>
    </w:div>
    <w:div w:id="246304993">
      <w:bodyDiv w:val="1"/>
      <w:marLeft w:val="0"/>
      <w:marRight w:val="0"/>
      <w:marTop w:val="0"/>
      <w:marBottom w:val="0"/>
      <w:divBdr>
        <w:top w:val="none" w:sz="0" w:space="0" w:color="auto"/>
        <w:left w:val="none" w:sz="0" w:space="0" w:color="auto"/>
        <w:bottom w:val="none" w:sz="0" w:space="0" w:color="auto"/>
        <w:right w:val="none" w:sz="0" w:space="0" w:color="auto"/>
      </w:divBdr>
    </w:div>
    <w:div w:id="398401371">
      <w:bodyDiv w:val="1"/>
      <w:marLeft w:val="0"/>
      <w:marRight w:val="0"/>
      <w:marTop w:val="0"/>
      <w:marBottom w:val="0"/>
      <w:divBdr>
        <w:top w:val="none" w:sz="0" w:space="0" w:color="auto"/>
        <w:left w:val="none" w:sz="0" w:space="0" w:color="auto"/>
        <w:bottom w:val="none" w:sz="0" w:space="0" w:color="auto"/>
        <w:right w:val="none" w:sz="0" w:space="0" w:color="auto"/>
      </w:divBdr>
    </w:div>
    <w:div w:id="450246642">
      <w:bodyDiv w:val="1"/>
      <w:marLeft w:val="0"/>
      <w:marRight w:val="0"/>
      <w:marTop w:val="0"/>
      <w:marBottom w:val="0"/>
      <w:divBdr>
        <w:top w:val="none" w:sz="0" w:space="0" w:color="auto"/>
        <w:left w:val="none" w:sz="0" w:space="0" w:color="auto"/>
        <w:bottom w:val="none" w:sz="0" w:space="0" w:color="auto"/>
        <w:right w:val="none" w:sz="0" w:space="0" w:color="auto"/>
      </w:divBdr>
    </w:div>
    <w:div w:id="514343951">
      <w:bodyDiv w:val="1"/>
      <w:marLeft w:val="0"/>
      <w:marRight w:val="0"/>
      <w:marTop w:val="0"/>
      <w:marBottom w:val="0"/>
      <w:divBdr>
        <w:top w:val="none" w:sz="0" w:space="0" w:color="auto"/>
        <w:left w:val="none" w:sz="0" w:space="0" w:color="auto"/>
        <w:bottom w:val="none" w:sz="0" w:space="0" w:color="auto"/>
        <w:right w:val="none" w:sz="0" w:space="0" w:color="auto"/>
      </w:divBdr>
    </w:div>
    <w:div w:id="735058151">
      <w:bodyDiv w:val="1"/>
      <w:marLeft w:val="0"/>
      <w:marRight w:val="0"/>
      <w:marTop w:val="0"/>
      <w:marBottom w:val="0"/>
      <w:divBdr>
        <w:top w:val="none" w:sz="0" w:space="0" w:color="auto"/>
        <w:left w:val="none" w:sz="0" w:space="0" w:color="auto"/>
        <w:bottom w:val="none" w:sz="0" w:space="0" w:color="auto"/>
        <w:right w:val="none" w:sz="0" w:space="0" w:color="auto"/>
      </w:divBdr>
    </w:div>
    <w:div w:id="744840885">
      <w:bodyDiv w:val="1"/>
      <w:marLeft w:val="0"/>
      <w:marRight w:val="0"/>
      <w:marTop w:val="0"/>
      <w:marBottom w:val="0"/>
      <w:divBdr>
        <w:top w:val="none" w:sz="0" w:space="0" w:color="auto"/>
        <w:left w:val="none" w:sz="0" w:space="0" w:color="auto"/>
        <w:bottom w:val="none" w:sz="0" w:space="0" w:color="auto"/>
        <w:right w:val="none" w:sz="0" w:space="0" w:color="auto"/>
      </w:divBdr>
    </w:div>
    <w:div w:id="859313623">
      <w:bodyDiv w:val="1"/>
      <w:marLeft w:val="0"/>
      <w:marRight w:val="0"/>
      <w:marTop w:val="0"/>
      <w:marBottom w:val="0"/>
      <w:divBdr>
        <w:top w:val="none" w:sz="0" w:space="0" w:color="auto"/>
        <w:left w:val="none" w:sz="0" w:space="0" w:color="auto"/>
        <w:bottom w:val="none" w:sz="0" w:space="0" w:color="auto"/>
        <w:right w:val="none" w:sz="0" w:space="0" w:color="auto"/>
      </w:divBdr>
    </w:div>
    <w:div w:id="893739703">
      <w:bodyDiv w:val="1"/>
      <w:marLeft w:val="0"/>
      <w:marRight w:val="0"/>
      <w:marTop w:val="0"/>
      <w:marBottom w:val="0"/>
      <w:divBdr>
        <w:top w:val="none" w:sz="0" w:space="0" w:color="auto"/>
        <w:left w:val="none" w:sz="0" w:space="0" w:color="auto"/>
        <w:bottom w:val="none" w:sz="0" w:space="0" w:color="auto"/>
        <w:right w:val="none" w:sz="0" w:space="0" w:color="auto"/>
      </w:divBdr>
    </w:div>
    <w:div w:id="1018847251">
      <w:bodyDiv w:val="1"/>
      <w:marLeft w:val="0"/>
      <w:marRight w:val="0"/>
      <w:marTop w:val="0"/>
      <w:marBottom w:val="0"/>
      <w:divBdr>
        <w:top w:val="none" w:sz="0" w:space="0" w:color="auto"/>
        <w:left w:val="none" w:sz="0" w:space="0" w:color="auto"/>
        <w:bottom w:val="none" w:sz="0" w:space="0" w:color="auto"/>
        <w:right w:val="none" w:sz="0" w:space="0" w:color="auto"/>
      </w:divBdr>
    </w:div>
    <w:div w:id="1037196445">
      <w:bodyDiv w:val="1"/>
      <w:marLeft w:val="0"/>
      <w:marRight w:val="0"/>
      <w:marTop w:val="0"/>
      <w:marBottom w:val="0"/>
      <w:divBdr>
        <w:top w:val="none" w:sz="0" w:space="0" w:color="auto"/>
        <w:left w:val="none" w:sz="0" w:space="0" w:color="auto"/>
        <w:bottom w:val="none" w:sz="0" w:space="0" w:color="auto"/>
        <w:right w:val="none" w:sz="0" w:space="0" w:color="auto"/>
      </w:divBdr>
    </w:div>
    <w:div w:id="1055590691">
      <w:bodyDiv w:val="1"/>
      <w:marLeft w:val="0"/>
      <w:marRight w:val="0"/>
      <w:marTop w:val="0"/>
      <w:marBottom w:val="0"/>
      <w:divBdr>
        <w:top w:val="none" w:sz="0" w:space="0" w:color="auto"/>
        <w:left w:val="none" w:sz="0" w:space="0" w:color="auto"/>
        <w:bottom w:val="none" w:sz="0" w:space="0" w:color="auto"/>
        <w:right w:val="none" w:sz="0" w:space="0" w:color="auto"/>
      </w:divBdr>
    </w:div>
    <w:div w:id="1152988771">
      <w:bodyDiv w:val="1"/>
      <w:marLeft w:val="0"/>
      <w:marRight w:val="0"/>
      <w:marTop w:val="0"/>
      <w:marBottom w:val="0"/>
      <w:divBdr>
        <w:top w:val="none" w:sz="0" w:space="0" w:color="auto"/>
        <w:left w:val="none" w:sz="0" w:space="0" w:color="auto"/>
        <w:bottom w:val="none" w:sz="0" w:space="0" w:color="auto"/>
        <w:right w:val="none" w:sz="0" w:space="0" w:color="auto"/>
      </w:divBdr>
    </w:div>
    <w:div w:id="1153450125">
      <w:bodyDiv w:val="1"/>
      <w:marLeft w:val="0"/>
      <w:marRight w:val="0"/>
      <w:marTop w:val="0"/>
      <w:marBottom w:val="0"/>
      <w:divBdr>
        <w:top w:val="none" w:sz="0" w:space="0" w:color="auto"/>
        <w:left w:val="none" w:sz="0" w:space="0" w:color="auto"/>
        <w:bottom w:val="none" w:sz="0" w:space="0" w:color="auto"/>
        <w:right w:val="none" w:sz="0" w:space="0" w:color="auto"/>
      </w:divBdr>
    </w:div>
    <w:div w:id="1268777120">
      <w:bodyDiv w:val="1"/>
      <w:marLeft w:val="0"/>
      <w:marRight w:val="0"/>
      <w:marTop w:val="0"/>
      <w:marBottom w:val="0"/>
      <w:divBdr>
        <w:top w:val="none" w:sz="0" w:space="0" w:color="auto"/>
        <w:left w:val="none" w:sz="0" w:space="0" w:color="auto"/>
        <w:bottom w:val="none" w:sz="0" w:space="0" w:color="auto"/>
        <w:right w:val="none" w:sz="0" w:space="0" w:color="auto"/>
      </w:divBdr>
    </w:div>
    <w:div w:id="1283147262">
      <w:bodyDiv w:val="1"/>
      <w:marLeft w:val="0"/>
      <w:marRight w:val="0"/>
      <w:marTop w:val="0"/>
      <w:marBottom w:val="0"/>
      <w:divBdr>
        <w:top w:val="none" w:sz="0" w:space="0" w:color="auto"/>
        <w:left w:val="none" w:sz="0" w:space="0" w:color="auto"/>
        <w:bottom w:val="none" w:sz="0" w:space="0" w:color="auto"/>
        <w:right w:val="none" w:sz="0" w:space="0" w:color="auto"/>
      </w:divBdr>
    </w:div>
    <w:div w:id="1320040349">
      <w:bodyDiv w:val="1"/>
      <w:marLeft w:val="0"/>
      <w:marRight w:val="0"/>
      <w:marTop w:val="0"/>
      <w:marBottom w:val="0"/>
      <w:divBdr>
        <w:top w:val="none" w:sz="0" w:space="0" w:color="auto"/>
        <w:left w:val="none" w:sz="0" w:space="0" w:color="auto"/>
        <w:bottom w:val="none" w:sz="0" w:space="0" w:color="auto"/>
        <w:right w:val="none" w:sz="0" w:space="0" w:color="auto"/>
      </w:divBdr>
    </w:div>
    <w:div w:id="1488204379">
      <w:bodyDiv w:val="1"/>
      <w:marLeft w:val="0"/>
      <w:marRight w:val="0"/>
      <w:marTop w:val="0"/>
      <w:marBottom w:val="0"/>
      <w:divBdr>
        <w:top w:val="none" w:sz="0" w:space="0" w:color="auto"/>
        <w:left w:val="none" w:sz="0" w:space="0" w:color="auto"/>
        <w:bottom w:val="none" w:sz="0" w:space="0" w:color="auto"/>
        <w:right w:val="none" w:sz="0" w:space="0" w:color="auto"/>
      </w:divBdr>
      <w:divsChild>
        <w:div w:id="1270166768">
          <w:marLeft w:val="0"/>
          <w:marRight w:val="0"/>
          <w:marTop w:val="0"/>
          <w:marBottom w:val="0"/>
          <w:divBdr>
            <w:top w:val="none" w:sz="0" w:space="0" w:color="auto"/>
            <w:left w:val="none" w:sz="0" w:space="0" w:color="auto"/>
            <w:bottom w:val="none" w:sz="0" w:space="0" w:color="auto"/>
            <w:right w:val="none" w:sz="0" w:space="0" w:color="auto"/>
          </w:divBdr>
          <w:divsChild>
            <w:div w:id="869031975">
              <w:marLeft w:val="0"/>
              <w:marRight w:val="0"/>
              <w:marTop w:val="0"/>
              <w:marBottom w:val="0"/>
              <w:divBdr>
                <w:top w:val="none" w:sz="0" w:space="0" w:color="auto"/>
                <w:left w:val="none" w:sz="0" w:space="0" w:color="auto"/>
                <w:bottom w:val="none" w:sz="0" w:space="0" w:color="auto"/>
                <w:right w:val="none" w:sz="0" w:space="0" w:color="auto"/>
              </w:divBdr>
              <w:divsChild>
                <w:div w:id="1140267822">
                  <w:marLeft w:val="0"/>
                  <w:marRight w:val="0"/>
                  <w:marTop w:val="0"/>
                  <w:marBottom w:val="0"/>
                  <w:divBdr>
                    <w:top w:val="none" w:sz="0" w:space="0" w:color="auto"/>
                    <w:left w:val="none" w:sz="0" w:space="0" w:color="auto"/>
                    <w:bottom w:val="none" w:sz="0" w:space="0" w:color="auto"/>
                    <w:right w:val="none" w:sz="0" w:space="0" w:color="auto"/>
                  </w:divBdr>
                  <w:divsChild>
                    <w:div w:id="1159466644">
                      <w:marLeft w:val="0"/>
                      <w:marRight w:val="0"/>
                      <w:marTop w:val="0"/>
                      <w:marBottom w:val="0"/>
                      <w:divBdr>
                        <w:top w:val="none" w:sz="0" w:space="0" w:color="auto"/>
                        <w:left w:val="none" w:sz="0" w:space="0" w:color="auto"/>
                        <w:bottom w:val="none" w:sz="0" w:space="0" w:color="auto"/>
                        <w:right w:val="none" w:sz="0" w:space="0" w:color="auto"/>
                      </w:divBdr>
                      <w:divsChild>
                        <w:div w:id="1766002342">
                          <w:marLeft w:val="0"/>
                          <w:marRight w:val="0"/>
                          <w:marTop w:val="0"/>
                          <w:marBottom w:val="0"/>
                          <w:divBdr>
                            <w:top w:val="none" w:sz="0" w:space="0" w:color="auto"/>
                            <w:left w:val="none" w:sz="0" w:space="0" w:color="auto"/>
                            <w:bottom w:val="none" w:sz="0" w:space="0" w:color="auto"/>
                            <w:right w:val="none" w:sz="0" w:space="0" w:color="auto"/>
                          </w:divBdr>
                          <w:divsChild>
                            <w:div w:id="436411250">
                              <w:marLeft w:val="0"/>
                              <w:marRight w:val="0"/>
                              <w:marTop w:val="0"/>
                              <w:marBottom w:val="0"/>
                              <w:divBdr>
                                <w:top w:val="none" w:sz="0" w:space="0" w:color="auto"/>
                                <w:left w:val="none" w:sz="0" w:space="0" w:color="auto"/>
                                <w:bottom w:val="none" w:sz="0" w:space="0" w:color="auto"/>
                                <w:right w:val="none" w:sz="0" w:space="0" w:color="auto"/>
                              </w:divBdr>
                              <w:divsChild>
                                <w:div w:id="209533236">
                                  <w:marLeft w:val="0"/>
                                  <w:marRight w:val="0"/>
                                  <w:marTop w:val="0"/>
                                  <w:marBottom w:val="0"/>
                                  <w:divBdr>
                                    <w:top w:val="none" w:sz="0" w:space="0" w:color="auto"/>
                                    <w:left w:val="none" w:sz="0" w:space="0" w:color="auto"/>
                                    <w:bottom w:val="none" w:sz="0" w:space="0" w:color="auto"/>
                                    <w:right w:val="none" w:sz="0" w:space="0" w:color="auto"/>
                                  </w:divBdr>
                                  <w:divsChild>
                                    <w:div w:id="8204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89971">
                          <w:marLeft w:val="0"/>
                          <w:marRight w:val="0"/>
                          <w:marTop w:val="0"/>
                          <w:marBottom w:val="0"/>
                          <w:divBdr>
                            <w:top w:val="none" w:sz="0" w:space="0" w:color="auto"/>
                            <w:left w:val="none" w:sz="0" w:space="0" w:color="auto"/>
                            <w:bottom w:val="none" w:sz="0" w:space="0" w:color="auto"/>
                            <w:right w:val="none" w:sz="0" w:space="0" w:color="auto"/>
                          </w:divBdr>
                          <w:divsChild>
                            <w:div w:id="837040211">
                              <w:marLeft w:val="0"/>
                              <w:marRight w:val="0"/>
                              <w:marTop w:val="0"/>
                              <w:marBottom w:val="0"/>
                              <w:divBdr>
                                <w:top w:val="none" w:sz="0" w:space="0" w:color="auto"/>
                                <w:left w:val="none" w:sz="0" w:space="0" w:color="auto"/>
                                <w:bottom w:val="none" w:sz="0" w:space="0" w:color="auto"/>
                                <w:right w:val="none" w:sz="0" w:space="0" w:color="auto"/>
                              </w:divBdr>
                              <w:divsChild>
                                <w:div w:id="1607351388">
                                  <w:marLeft w:val="0"/>
                                  <w:marRight w:val="0"/>
                                  <w:marTop w:val="0"/>
                                  <w:marBottom w:val="0"/>
                                  <w:divBdr>
                                    <w:top w:val="none" w:sz="0" w:space="0" w:color="auto"/>
                                    <w:left w:val="none" w:sz="0" w:space="0" w:color="auto"/>
                                    <w:bottom w:val="none" w:sz="0" w:space="0" w:color="auto"/>
                                    <w:right w:val="none" w:sz="0" w:space="0" w:color="auto"/>
                                  </w:divBdr>
                                  <w:divsChild>
                                    <w:div w:id="35501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1335861">
          <w:marLeft w:val="0"/>
          <w:marRight w:val="0"/>
          <w:marTop w:val="0"/>
          <w:marBottom w:val="0"/>
          <w:divBdr>
            <w:top w:val="none" w:sz="0" w:space="0" w:color="auto"/>
            <w:left w:val="none" w:sz="0" w:space="0" w:color="auto"/>
            <w:bottom w:val="none" w:sz="0" w:space="0" w:color="auto"/>
            <w:right w:val="none" w:sz="0" w:space="0" w:color="auto"/>
          </w:divBdr>
          <w:divsChild>
            <w:div w:id="273683041">
              <w:marLeft w:val="0"/>
              <w:marRight w:val="0"/>
              <w:marTop w:val="0"/>
              <w:marBottom w:val="0"/>
              <w:divBdr>
                <w:top w:val="none" w:sz="0" w:space="0" w:color="auto"/>
                <w:left w:val="none" w:sz="0" w:space="0" w:color="auto"/>
                <w:bottom w:val="none" w:sz="0" w:space="0" w:color="auto"/>
                <w:right w:val="none" w:sz="0" w:space="0" w:color="auto"/>
              </w:divBdr>
              <w:divsChild>
                <w:div w:id="2098096186">
                  <w:marLeft w:val="0"/>
                  <w:marRight w:val="0"/>
                  <w:marTop w:val="0"/>
                  <w:marBottom w:val="0"/>
                  <w:divBdr>
                    <w:top w:val="none" w:sz="0" w:space="0" w:color="auto"/>
                    <w:left w:val="none" w:sz="0" w:space="0" w:color="auto"/>
                    <w:bottom w:val="none" w:sz="0" w:space="0" w:color="auto"/>
                    <w:right w:val="none" w:sz="0" w:space="0" w:color="auto"/>
                  </w:divBdr>
                  <w:divsChild>
                    <w:div w:id="2107841618">
                      <w:marLeft w:val="0"/>
                      <w:marRight w:val="0"/>
                      <w:marTop w:val="0"/>
                      <w:marBottom w:val="0"/>
                      <w:divBdr>
                        <w:top w:val="none" w:sz="0" w:space="0" w:color="auto"/>
                        <w:left w:val="none" w:sz="0" w:space="0" w:color="auto"/>
                        <w:bottom w:val="none" w:sz="0" w:space="0" w:color="auto"/>
                        <w:right w:val="none" w:sz="0" w:space="0" w:color="auto"/>
                      </w:divBdr>
                      <w:divsChild>
                        <w:div w:id="610552513">
                          <w:marLeft w:val="0"/>
                          <w:marRight w:val="0"/>
                          <w:marTop w:val="0"/>
                          <w:marBottom w:val="0"/>
                          <w:divBdr>
                            <w:top w:val="none" w:sz="0" w:space="0" w:color="auto"/>
                            <w:left w:val="none" w:sz="0" w:space="0" w:color="auto"/>
                            <w:bottom w:val="none" w:sz="0" w:space="0" w:color="auto"/>
                            <w:right w:val="none" w:sz="0" w:space="0" w:color="auto"/>
                          </w:divBdr>
                          <w:divsChild>
                            <w:div w:id="257056185">
                              <w:marLeft w:val="0"/>
                              <w:marRight w:val="0"/>
                              <w:marTop w:val="0"/>
                              <w:marBottom w:val="0"/>
                              <w:divBdr>
                                <w:top w:val="none" w:sz="0" w:space="0" w:color="auto"/>
                                <w:left w:val="none" w:sz="0" w:space="0" w:color="auto"/>
                                <w:bottom w:val="none" w:sz="0" w:space="0" w:color="auto"/>
                                <w:right w:val="none" w:sz="0" w:space="0" w:color="auto"/>
                              </w:divBdr>
                              <w:divsChild>
                                <w:div w:id="510074082">
                                  <w:marLeft w:val="0"/>
                                  <w:marRight w:val="0"/>
                                  <w:marTop w:val="0"/>
                                  <w:marBottom w:val="0"/>
                                  <w:divBdr>
                                    <w:top w:val="none" w:sz="0" w:space="0" w:color="auto"/>
                                    <w:left w:val="none" w:sz="0" w:space="0" w:color="auto"/>
                                    <w:bottom w:val="none" w:sz="0" w:space="0" w:color="auto"/>
                                    <w:right w:val="none" w:sz="0" w:space="0" w:color="auto"/>
                                  </w:divBdr>
                                  <w:divsChild>
                                    <w:div w:id="1960448909">
                                      <w:marLeft w:val="0"/>
                                      <w:marRight w:val="0"/>
                                      <w:marTop w:val="0"/>
                                      <w:marBottom w:val="0"/>
                                      <w:divBdr>
                                        <w:top w:val="none" w:sz="0" w:space="0" w:color="auto"/>
                                        <w:left w:val="none" w:sz="0" w:space="0" w:color="auto"/>
                                        <w:bottom w:val="none" w:sz="0" w:space="0" w:color="auto"/>
                                        <w:right w:val="none" w:sz="0" w:space="0" w:color="auto"/>
                                      </w:divBdr>
                                      <w:divsChild>
                                        <w:div w:id="160815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4500959">
          <w:marLeft w:val="0"/>
          <w:marRight w:val="0"/>
          <w:marTop w:val="0"/>
          <w:marBottom w:val="0"/>
          <w:divBdr>
            <w:top w:val="none" w:sz="0" w:space="0" w:color="auto"/>
            <w:left w:val="none" w:sz="0" w:space="0" w:color="auto"/>
            <w:bottom w:val="none" w:sz="0" w:space="0" w:color="auto"/>
            <w:right w:val="none" w:sz="0" w:space="0" w:color="auto"/>
          </w:divBdr>
          <w:divsChild>
            <w:div w:id="135878905">
              <w:marLeft w:val="0"/>
              <w:marRight w:val="0"/>
              <w:marTop w:val="0"/>
              <w:marBottom w:val="0"/>
              <w:divBdr>
                <w:top w:val="none" w:sz="0" w:space="0" w:color="auto"/>
                <w:left w:val="none" w:sz="0" w:space="0" w:color="auto"/>
                <w:bottom w:val="none" w:sz="0" w:space="0" w:color="auto"/>
                <w:right w:val="none" w:sz="0" w:space="0" w:color="auto"/>
              </w:divBdr>
              <w:divsChild>
                <w:div w:id="1347370642">
                  <w:marLeft w:val="0"/>
                  <w:marRight w:val="0"/>
                  <w:marTop w:val="0"/>
                  <w:marBottom w:val="0"/>
                  <w:divBdr>
                    <w:top w:val="none" w:sz="0" w:space="0" w:color="auto"/>
                    <w:left w:val="none" w:sz="0" w:space="0" w:color="auto"/>
                    <w:bottom w:val="none" w:sz="0" w:space="0" w:color="auto"/>
                    <w:right w:val="none" w:sz="0" w:space="0" w:color="auto"/>
                  </w:divBdr>
                  <w:divsChild>
                    <w:div w:id="189101280">
                      <w:marLeft w:val="0"/>
                      <w:marRight w:val="0"/>
                      <w:marTop w:val="0"/>
                      <w:marBottom w:val="0"/>
                      <w:divBdr>
                        <w:top w:val="none" w:sz="0" w:space="0" w:color="auto"/>
                        <w:left w:val="none" w:sz="0" w:space="0" w:color="auto"/>
                        <w:bottom w:val="none" w:sz="0" w:space="0" w:color="auto"/>
                        <w:right w:val="none" w:sz="0" w:space="0" w:color="auto"/>
                      </w:divBdr>
                      <w:divsChild>
                        <w:div w:id="44765726">
                          <w:marLeft w:val="0"/>
                          <w:marRight w:val="0"/>
                          <w:marTop w:val="0"/>
                          <w:marBottom w:val="0"/>
                          <w:divBdr>
                            <w:top w:val="none" w:sz="0" w:space="0" w:color="auto"/>
                            <w:left w:val="none" w:sz="0" w:space="0" w:color="auto"/>
                            <w:bottom w:val="none" w:sz="0" w:space="0" w:color="auto"/>
                            <w:right w:val="none" w:sz="0" w:space="0" w:color="auto"/>
                          </w:divBdr>
                          <w:divsChild>
                            <w:div w:id="1106803193">
                              <w:marLeft w:val="0"/>
                              <w:marRight w:val="0"/>
                              <w:marTop w:val="0"/>
                              <w:marBottom w:val="0"/>
                              <w:divBdr>
                                <w:top w:val="none" w:sz="0" w:space="0" w:color="auto"/>
                                <w:left w:val="none" w:sz="0" w:space="0" w:color="auto"/>
                                <w:bottom w:val="none" w:sz="0" w:space="0" w:color="auto"/>
                                <w:right w:val="none" w:sz="0" w:space="0" w:color="auto"/>
                              </w:divBdr>
                              <w:divsChild>
                                <w:div w:id="1260260104">
                                  <w:marLeft w:val="0"/>
                                  <w:marRight w:val="0"/>
                                  <w:marTop w:val="0"/>
                                  <w:marBottom w:val="0"/>
                                  <w:divBdr>
                                    <w:top w:val="none" w:sz="0" w:space="0" w:color="auto"/>
                                    <w:left w:val="none" w:sz="0" w:space="0" w:color="auto"/>
                                    <w:bottom w:val="none" w:sz="0" w:space="0" w:color="auto"/>
                                    <w:right w:val="none" w:sz="0" w:space="0" w:color="auto"/>
                                  </w:divBdr>
                                  <w:divsChild>
                                    <w:div w:id="194402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2133771">
      <w:bodyDiv w:val="1"/>
      <w:marLeft w:val="0"/>
      <w:marRight w:val="0"/>
      <w:marTop w:val="0"/>
      <w:marBottom w:val="0"/>
      <w:divBdr>
        <w:top w:val="none" w:sz="0" w:space="0" w:color="auto"/>
        <w:left w:val="none" w:sz="0" w:space="0" w:color="auto"/>
        <w:bottom w:val="none" w:sz="0" w:space="0" w:color="auto"/>
        <w:right w:val="none" w:sz="0" w:space="0" w:color="auto"/>
      </w:divBdr>
    </w:div>
    <w:div w:id="1542091326">
      <w:bodyDiv w:val="1"/>
      <w:marLeft w:val="0"/>
      <w:marRight w:val="0"/>
      <w:marTop w:val="0"/>
      <w:marBottom w:val="0"/>
      <w:divBdr>
        <w:top w:val="none" w:sz="0" w:space="0" w:color="auto"/>
        <w:left w:val="none" w:sz="0" w:space="0" w:color="auto"/>
        <w:bottom w:val="none" w:sz="0" w:space="0" w:color="auto"/>
        <w:right w:val="none" w:sz="0" w:space="0" w:color="auto"/>
      </w:divBdr>
    </w:div>
    <w:div w:id="1557620492">
      <w:bodyDiv w:val="1"/>
      <w:marLeft w:val="0"/>
      <w:marRight w:val="0"/>
      <w:marTop w:val="0"/>
      <w:marBottom w:val="0"/>
      <w:divBdr>
        <w:top w:val="none" w:sz="0" w:space="0" w:color="auto"/>
        <w:left w:val="none" w:sz="0" w:space="0" w:color="auto"/>
        <w:bottom w:val="none" w:sz="0" w:space="0" w:color="auto"/>
        <w:right w:val="none" w:sz="0" w:space="0" w:color="auto"/>
      </w:divBdr>
    </w:div>
    <w:div w:id="1807701188">
      <w:bodyDiv w:val="1"/>
      <w:marLeft w:val="0"/>
      <w:marRight w:val="0"/>
      <w:marTop w:val="0"/>
      <w:marBottom w:val="0"/>
      <w:divBdr>
        <w:top w:val="none" w:sz="0" w:space="0" w:color="auto"/>
        <w:left w:val="none" w:sz="0" w:space="0" w:color="auto"/>
        <w:bottom w:val="none" w:sz="0" w:space="0" w:color="auto"/>
        <w:right w:val="none" w:sz="0" w:space="0" w:color="auto"/>
      </w:divBdr>
      <w:divsChild>
        <w:div w:id="78452872">
          <w:marLeft w:val="0"/>
          <w:marRight w:val="0"/>
          <w:marTop w:val="0"/>
          <w:marBottom w:val="0"/>
          <w:divBdr>
            <w:top w:val="none" w:sz="0" w:space="0" w:color="auto"/>
            <w:left w:val="none" w:sz="0" w:space="0" w:color="auto"/>
            <w:bottom w:val="none" w:sz="0" w:space="0" w:color="auto"/>
            <w:right w:val="none" w:sz="0" w:space="0" w:color="auto"/>
          </w:divBdr>
          <w:divsChild>
            <w:div w:id="257368143">
              <w:marLeft w:val="0"/>
              <w:marRight w:val="0"/>
              <w:marTop w:val="0"/>
              <w:marBottom w:val="0"/>
              <w:divBdr>
                <w:top w:val="none" w:sz="0" w:space="0" w:color="auto"/>
                <w:left w:val="none" w:sz="0" w:space="0" w:color="auto"/>
                <w:bottom w:val="none" w:sz="0" w:space="0" w:color="auto"/>
                <w:right w:val="none" w:sz="0" w:space="0" w:color="auto"/>
              </w:divBdr>
              <w:divsChild>
                <w:div w:id="628513011">
                  <w:marLeft w:val="0"/>
                  <w:marRight w:val="0"/>
                  <w:marTop w:val="0"/>
                  <w:marBottom w:val="0"/>
                  <w:divBdr>
                    <w:top w:val="none" w:sz="0" w:space="0" w:color="auto"/>
                    <w:left w:val="none" w:sz="0" w:space="0" w:color="auto"/>
                    <w:bottom w:val="none" w:sz="0" w:space="0" w:color="auto"/>
                    <w:right w:val="none" w:sz="0" w:space="0" w:color="auto"/>
                  </w:divBdr>
                  <w:divsChild>
                    <w:div w:id="132719055">
                      <w:marLeft w:val="0"/>
                      <w:marRight w:val="0"/>
                      <w:marTop w:val="0"/>
                      <w:marBottom w:val="0"/>
                      <w:divBdr>
                        <w:top w:val="none" w:sz="0" w:space="0" w:color="auto"/>
                        <w:left w:val="none" w:sz="0" w:space="0" w:color="auto"/>
                        <w:bottom w:val="none" w:sz="0" w:space="0" w:color="auto"/>
                        <w:right w:val="none" w:sz="0" w:space="0" w:color="auto"/>
                      </w:divBdr>
                      <w:divsChild>
                        <w:div w:id="416901546">
                          <w:marLeft w:val="0"/>
                          <w:marRight w:val="0"/>
                          <w:marTop w:val="0"/>
                          <w:marBottom w:val="0"/>
                          <w:divBdr>
                            <w:top w:val="none" w:sz="0" w:space="0" w:color="auto"/>
                            <w:left w:val="none" w:sz="0" w:space="0" w:color="auto"/>
                            <w:bottom w:val="none" w:sz="0" w:space="0" w:color="auto"/>
                            <w:right w:val="none" w:sz="0" w:space="0" w:color="auto"/>
                          </w:divBdr>
                          <w:divsChild>
                            <w:div w:id="64959846">
                              <w:marLeft w:val="0"/>
                              <w:marRight w:val="0"/>
                              <w:marTop w:val="0"/>
                              <w:marBottom w:val="0"/>
                              <w:divBdr>
                                <w:top w:val="none" w:sz="0" w:space="0" w:color="auto"/>
                                <w:left w:val="none" w:sz="0" w:space="0" w:color="auto"/>
                                <w:bottom w:val="none" w:sz="0" w:space="0" w:color="auto"/>
                                <w:right w:val="none" w:sz="0" w:space="0" w:color="auto"/>
                              </w:divBdr>
                              <w:divsChild>
                                <w:div w:id="279259746">
                                  <w:marLeft w:val="0"/>
                                  <w:marRight w:val="0"/>
                                  <w:marTop w:val="0"/>
                                  <w:marBottom w:val="0"/>
                                  <w:divBdr>
                                    <w:top w:val="none" w:sz="0" w:space="0" w:color="auto"/>
                                    <w:left w:val="none" w:sz="0" w:space="0" w:color="auto"/>
                                    <w:bottom w:val="none" w:sz="0" w:space="0" w:color="auto"/>
                                    <w:right w:val="none" w:sz="0" w:space="0" w:color="auto"/>
                                  </w:divBdr>
                                  <w:divsChild>
                                    <w:div w:id="200457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664997">
                          <w:marLeft w:val="0"/>
                          <w:marRight w:val="0"/>
                          <w:marTop w:val="0"/>
                          <w:marBottom w:val="0"/>
                          <w:divBdr>
                            <w:top w:val="none" w:sz="0" w:space="0" w:color="auto"/>
                            <w:left w:val="none" w:sz="0" w:space="0" w:color="auto"/>
                            <w:bottom w:val="none" w:sz="0" w:space="0" w:color="auto"/>
                            <w:right w:val="none" w:sz="0" w:space="0" w:color="auto"/>
                          </w:divBdr>
                          <w:divsChild>
                            <w:div w:id="1972128294">
                              <w:marLeft w:val="0"/>
                              <w:marRight w:val="0"/>
                              <w:marTop w:val="0"/>
                              <w:marBottom w:val="0"/>
                              <w:divBdr>
                                <w:top w:val="none" w:sz="0" w:space="0" w:color="auto"/>
                                <w:left w:val="none" w:sz="0" w:space="0" w:color="auto"/>
                                <w:bottom w:val="none" w:sz="0" w:space="0" w:color="auto"/>
                                <w:right w:val="none" w:sz="0" w:space="0" w:color="auto"/>
                              </w:divBdr>
                              <w:divsChild>
                                <w:div w:id="1203129376">
                                  <w:marLeft w:val="0"/>
                                  <w:marRight w:val="0"/>
                                  <w:marTop w:val="0"/>
                                  <w:marBottom w:val="0"/>
                                  <w:divBdr>
                                    <w:top w:val="none" w:sz="0" w:space="0" w:color="auto"/>
                                    <w:left w:val="none" w:sz="0" w:space="0" w:color="auto"/>
                                    <w:bottom w:val="none" w:sz="0" w:space="0" w:color="auto"/>
                                    <w:right w:val="none" w:sz="0" w:space="0" w:color="auto"/>
                                  </w:divBdr>
                                  <w:divsChild>
                                    <w:div w:id="88048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268379">
          <w:marLeft w:val="0"/>
          <w:marRight w:val="0"/>
          <w:marTop w:val="0"/>
          <w:marBottom w:val="0"/>
          <w:divBdr>
            <w:top w:val="none" w:sz="0" w:space="0" w:color="auto"/>
            <w:left w:val="none" w:sz="0" w:space="0" w:color="auto"/>
            <w:bottom w:val="none" w:sz="0" w:space="0" w:color="auto"/>
            <w:right w:val="none" w:sz="0" w:space="0" w:color="auto"/>
          </w:divBdr>
          <w:divsChild>
            <w:div w:id="1740977006">
              <w:marLeft w:val="0"/>
              <w:marRight w:val="0"/>
              <w:marTop w:val="0"/>
              <w:marBottom w:val="0"/>
              <w:divBdr>
                <w:top w:val="none" w:sz="0" w:space="0" w:color="auto"/>
                <w:left w:val="none" w:sz="0" w:space="0" w:color="auto"/>
                <w:bottom w:val="none" w:sz="0" w:space="0" w:color="auto"/>
                <w:right w:val="none" w:sz="0" w:space="0" w:color="auto"/>
              </w:divBdr>
              <w:divsChild>
                <w:div w:id="1142120017">
                  <w:marLeft w:val="0"/>
                  <w:marRight w:val="0"/>
                  <w:marTop w:val="0"/>
                  <w:marBottom w:val="0"/>
                  <w:divBdr>
                    <w:top w:val="none" w:sz="0" w:space="0" w:color="auto"/>
                    <w:left w:val="none" w:sz="0" w:space="0" w:color="auto"/>
                    <w:bottom w:val="none" w:sz="0" w:space="0" w:color="auto"/>
                    <w:right w:val="none" w:sz="0" w:space="0" w:color="auto"/>
                  </w:divBdr>
                  <w:divsChild>
                    <w:div w:id="776289639">
                      <w:marLeft w:val="0"/>
                      <w:marRight w:val="0"/>
                      <w:marTop w:val="0"/>
                      <w:marBottom w:val="0"/>
                      <w:divBdr>
                        <w:top w:val="none" w:sz="0" w:space="0" w:color="auto"/>
                        <w:left w:val="none" w:sz="0" w:space="0" w:color="auto"/>
                        <w:bottom w:val="none" w:sz="0" w:space="0" w:color="auto"/>
                        <w:right w:val="none" w:sz="0" w:space="0" w:color="auto"/>
                      </w:divBdr>
                      <w:divsChild>
                        <w:div w:id="1196849075">
                          <w:marLeft w:val="0"/>
                          <w:marRight w:val="0"/>
                          <w:marTop w:val="0"/>
                          <w:marBottom w:val="0"/>
                          <w:divBdr>
                            <w:top w:val="none" w:sz="0" w:space="0" w:color="auto"/>
                            <w:left w:val="none" w:sz="0" w:space="0" w:color="auto"/>
                            <w:bottom w:val="none" w:sz="0" w:space="0" w:color="auto"/>
                            <w:right w:val="none" w:sz="0" w:space="0" w:color="auto"/>
                          </w:divBdr>
                          <w:divsChild>
                            <w:div w:id="303199796">
                              <w:marLeft w:val="0"/>
                              <w:marRight w:val="0"/>
                              <w:marTop w:val="0"/>
                              <w:marBottom w:val="0"/>
                              <w:divBdr>
                                <w:top w:val="none" w:sz="0" w:space="0" w:color="auto"/>
                                <w:left w:val="none" w:sz="0" w:space="0" w:color="auto"/>
                                <w:bottom w:val="none" w:sz="0" w:space="0" w:color="auto"/>
                                <w:right w:val="none" w:sz="0" w:space="0" w:color="auto"/>
                              </w:divBdr>
                              <w:divsChild>
                                <w:div w:id="581183671">
                                  <w:marLeft w:val="0"/>
                                  <w:marRight w:val="0"/>
                                  <w:marTop w:val="0"/>
                                  <w:marBottom w:val="0"/>
                                  <w:divBdr>
                                    <w:top w:val="none" w:sz="0" w:space="0" w:color="auto"/>
                                    <w:left w:val="none" w:sz="0" w:space="0" w:color="auto"/>
                                    <w:bottom w:val="none" w:sz="0" w:space="0" w:color="auto"/>
                                    <w:right w:val="none" w:sz="0" w:space="0" w:color="auto"/>
                                  </w:divBdr>
                                  <w:divsChild>
                                    <w:div w:id="1654136291">
                                      <w:marLeft w:val="0"/>
                                      <w:marRight w:val="0"/>
                                      <w:marTop w:val="0"/>
                                      <w:marBottom w:val="0"/>
                                      <w:divBdr>
                                        <w:top w:val="none" w:sz="0" w:space="0" w:color="auto"/>
                                        <w:left w:val="none" w:sz="0" w:space="0" w:color="auto"/>
                                        <w:bottom w:val="none" w:sz="0" w:space="0" w:color="auto"/>
                                        <w:right w:val="none" w:sz="0" w:space="0" w:color="auto"/>
                                      </w:divBdr>
                                      <w:divsChild>
                                        <w:div w:id="8678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9790269">
          <w:marLeft w:val="0"/>
          <w:marRight w:val="0"/>
          <w:marTop w:val="0"/>
          <w:marBottom w:val="0"/>
          <w:divBdr>
            <w:top w:val="none" w:sz="0" w:space="0" w:color="auto"/>
            <w:left w:val="none" w:sz="0" w:space="0" w:color="auto"/>
            <w:bottom w:val="none" w:sz="0" w:space="0" w:color="auto"/>
            <w:right w:val="none" w:sz="0" w:space="0" w:color="auto"/>
          </w:divBdr>
          <w:divsChild>
            <w:div w:id="1822237505">
              <w:marLeft w:val="0"/>
              <w:marRight w:val="0"/>
              <w:marTop w:val="0"/>
              <w:marBottom w:val="0"/>
              <w:divBdr>
                <w:top w:val="none" w:sz="0" w:space="0" w:color="auto"/>
                <w:left w:val="none" w:sz="0" w:space="0" w:color="auto"/>
                <w:bottom w:val="none" w:sz="0" w:space="0" w:color="auto"/>
                <w:right w:val="none" w:sz="0" w:space="0" w:color="auto"/>
              </w:divBdr>
              <w:divsChild>
                <w:div w:id="416679245">
                  <w:marLeft w:val="0"/>
                  <w:marRight w:val="0"/>
                  <w:marTop w:val="0"/>
                  <w:marBottom w:val="0"/>
                  <w:divBdr>
                    <w:top w:val="none" w:sz="0" w:space="0" w:color="auto"/>
                    <w:left w:val="none" w:sz="0" w:space="0" w:color="auto"/>
                    <w:bottom w:val="none" w:sz="0" w:space="0" w:color="auto"/>
                    <w:right w:val="none" w:sz="0" w:space="0" w:color="auto"/>
                  </w:divBdr>
                  <w:divsChild>
                    <w:div w:id="393553793">
                      <w:marLeft w:val="0"/>
                      <w:marRight w:val="0"/>
                      <w:marTop w:val="0"/>
                      <w:marBottom w:val="0"/>
                      <w:divBdr>
                        <w:top w:val="none" w:sz="0" w:space="0" w:color="auto"/>
                        <w:left w:val="none" w:sz="0" w:space="0" w:color="auto"/>
                        <w:bottom w:val="none" w:sz="0" w:space="0" w:color="auto"/>
                        <w:right w:val="none" w:sz="0" w:space="0" w:color="auto"/>
                      </w:divBdr>
                      <w:divsChild>
                        <w:div w:id="54744117">
                          <w:marLeft w:val="0"/>
                          <w:marRight w:val="0"/>
                          <w:marTop w:val="0"/>
                          <w:marBottom w:val="0"/>
                          <w:divBdr>
                            <w:top w:val="none" w:sz="0" w:space="0" w:color="auto"/>
                            <w:left w:val="none" w:sz="0" w:space="0" w:color="auto"/>
                            <w:bottom w:val="none" w:sz="0" w:space="0" w:color="auto"/>
                            <w:right w:val="none" w:sz="0" w:space="0" w:color="auto"/>
                          </w:divBdr>
                          <w:divsChild>
                            <w:div w:id="710148226">
                              <w:marLeft w:val="0"/>
                              <w:marRight w:val="0"/>
                              <w:marTop w:val="0"/>
                              <w:marBottom w:val="0"/>
                              <w:divBdr>
                                <w:top w:val="none" w:sz="0" w:space="0" w:color="auto"/>
                                <w:left w:val="none" w:sz="0" w:space="0" w:color="auto"/>
                                <w:bottom w:val="none" w:sz="0" w:space="0" w:color="auto"/>
                                <w:right w:val="none" w:sz="0" w:space="0" w:color="auto"/>
                              </w:divBdr>
                              <w:divsChild>
                                <w:div w:id="571745143">
                                  <w:marLeft w:val="0"/>
                                  <w:marRight w:val="0"/>
                                  <w:marTop w:val="0"/>
                                  <w:marBottom w:val="0"/>
                                  <w:divBdr>
                                    <w:top w:val="none" w:sz="0" w:space="0" w:color="auto"/>
                                    <w:left w:val="none" w:sz="0" w:space="0" w:color="auto"/>
                                    <w:bottom w:val="none" w:sz="0" w:space="0" w:color="auto"/>
                                    <w:right w:val="none" w:sz="0" w:space="0" w:color="auto"/>
                                  </w:divBdr>
                                  <w:divsChild>
                                    <w:div w:id="129579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9313828">
      <w:bodyDiv w:val="1"/>
      <w:marLeft w:val="0"/>
      <w:marRight w:val="0"/>
      <w:marTop w:val="0"/>
      <w:marBottom w:val="0"/>
      <w:divBdr>
        <w:top w:val="none" w:sz="0" w:space="0" w:color="auto"/>
        <w:left w:val="none" w:sz="0" w:space="0" w:color="auto"/>
        <w:bottom w:val="none" w:sz="0" w:space="0" w:color="auto"/>
        <w:right w:val="none" w:sz="0" w:space="0" w:color="auto"/>
      </w:divBdr>
      <w:divsChild>
        <w:div w:id="1297952662">
          <w:marLeft w:val="0"/>
          <w:marRight w:val="0"/>
          <w:marTop w:val="0"/>
          <w:marBottom w:val="0"/>
          <w:divBdr>
            <w:top w:val="none" w:sz="0" w:space="0" w:color="auto"/>
            <w:left w:val="none" w:sz="0" w:space="0" w:color="auto"/>
            <w:bottom w:val="none" w:sz="0" w:space="0" w:color="auto"/>
            <w:right w:val="none" w:sz="0" w:space="0" w:color="auto"/>
          </w:divBdr>
          <w:divsChild>
            <w:div w:id="120661197">
              <w:marLeft w:val="0"/>
              <w:marRight w:val="0"/>
              <w:marTop w:val="0"/>
              <w:marBottom w:val="0"/>
              <w:divBdr>
                <w:top w:val="none" w:sz="0" w:space="0" w:color="auto"/>
                <w:left w:val="none" w:sz="0" w:space="0" w:color="auto"/>
                <w:bottom w:val="none" w:sz="0" w:space="0" w:color="auto"/>
                <w:right w:val="none" w:sz="0" w:space="0" w:color="auto"/>
              </w:divBdr>
              <w:divsChild>
                <w:div w:id="1556699593">
                  <w:marLeft w:val="0"/>
                  <w:marRight w:val="0"/>
                  <w:marTop w:val="0"/>
                  <w:marBottom w:val="0"/>
                  <w:divBdr>
                    <w:top w:val="none" w:sz="0" w:space="0" w:color="auto"/>
                    <w:left w:val="none" w:sz="0" w:space="0" w:color="auto"/>
                    <w:bottom w:val="none" w:sz="0" w:space="0" w:color="auto"/>
                    <w:right w:val="none" w:sz="0" w:space="0" w:color="auto"/>
                  </w:divBdr>
                  <w:divsChild>
                    <w:div w:id="1621035448">
                      <w:marLeft w:val="0"/>
                      <w:marRight w:val="0"/>
                      <w:marTop w:val="0"/>
                      <w:marBottom w:val="0"/>
                      <w:divBdr>
                        <w:top w:val="none" w:sz="0" w:space="0" w:color="auto"/>
                        <w:left w:val="none" w:sz="0" w:space="0" w:color="auto"/>
                        <w:bottom w:val="none" w:sz="0" w:space="0" w:color="auto"/>
                        <w:right w:val="none" w:sz="0" w:space="0" w:color="auto"/>
                      </w:divBdr>
                      <w:divsChild>
                        <w:div w:id="411314133">
                          <w:marLeft w:val="0"/>
                          <w:marRight w:val="0"/>
                          <w:marTop w:val="0"/>
                          <w:marBottom w:val="0"/>
                          <w:divBdr>
                            <w:top w:val="none" w:sz="0" w:space="0" w:color="auto"/>
                            <w:left w:val="none" w:sz="0" w:space="0" w:color="auto"/>
                            <w:bottom w:val="none" w:sz="0" w:space="0" w:color="auto"/>
                            <w:right w:val="none" w:sz="0" w:space="0" w:color="auto"/>
                          </w:divBdr>
                          <w:divsChild>
                            <w:div w:id="682319866">
                              <w:marLeft w:val="0"/>
                              <w:marRight w:val="0"/>
                              <w:marTop w:val="0"/>
                              <w:marBottom w:val="0"/>
                              <w:divBdr>
                                <w:top w:val="none" w:sz="0" w:space="0" w:color="auto"/>
                                <w:left w:val="none" w:sz="0" w:space="0" w:color="auto"/>
                                <w:bottom w:val="none" w:sz="0" w:space="0" w:color="auto"/>
                                <w:right w:val="none" w:sz="0" w:space="0" w:color="auto"/>
                              </w:divBdr>
                              <w:divsChild>
                                <w:div w:id="771362111">
                                  <w:marLeft w:val="0"/>
                                  <w:marRight w:val="0"/>
                                  <w:marTop w:val="0"/>
                                  <w:marBottom w:val="0"/>
                                  <w:divBdr>
                                    <w:top w:val="none" w:sz="0" w:space="0" w:color="auto"/>
                                    <w:left w:val="none" w:sz="0" w:space="0" w:color="auto"/>
                                    <w:bottom w:val="none" w:sz="0" w:space="0" w:color="auto"/>
                                    <w:right w:val="none" w:sz="0" w:space="0" w:color="auto"/>
                                  </w:divBdr>
                                  <w:divsChild>
                                    <w:div w:id="190028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495970">
                          <w:marLeft w:val="0"/>
                          <w:marRight w:val="0"/>
                          <w:marTop w:val="0"/>
                          <w:marBottom w:val="0"/>
                          <w:divBdr>
                            <w:top w:val="none" w:sz="0" w:space="0" w:color="auto"/>
                            <w:left w:val="none" w:sz="0" w:space="0" w:color="auto"/>
                            <w:bottom w:val="none" w:sz="0" w:space="0" w:color="auto"/>
                            <w:right w:val="none" w:sz="0" w:space="0" w:color="auto"/>
                          </w:divBdr>
                          <w:divsChild>
                            <w:div w:id="1371569847">
                              <w:marLeft w:val="0"/>
                              <w:marRight w:val="0"/>
                              <w:marTop w:val="0"/>
                              <w:marBottom w:val="0"/>
                              <w:divBdr>
                                <w:top w:val="none" w:sz="0" w:space="0" w:color="auto"/>
                                <w:left w:val="none" w:sz="0" w:space="0" w:color="auto"/>
                                <w:bottom w:val="none" w:sz="0" w:space="0" w:color="auto"/>
                                <w:right w:val="none" w:sz="0" w:space="0" w:color="auto"/>
                              </w:divBdr>
                              <w:divsChild>
                                <w:div w:id="886142840">
                                  <w:marLeft w:val="0"/>
                                  <w:marRight w:val="0"/>
                                  <w:marTop w:val="0"/>
                                  <w:marBottom w:val="0"/>
                                  <w:divBdr>
                                    <w:top w:val="none" w:sz="0" w:space="0" w:color="auto"/>
                                    <w:left w:val="none" w:sz="0" w:space="0" w:color="auto"/>
                                    <w:bottom w:val="none" w:sz="0" w:space="0" w:color="auto"/>
                                    <w:right w:val="none" w:sz="0" w:space="0" w:color="auto"/>
                                  </w:divBdr>
                                  <w:divsChild>
                                    <w:div w:id="94642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116984">
          <w:marLeft w:val="0"/>
          <w:marRight w:val="0"/>
          <w:marTop w:val="0"/>
          <w:marBottom w:val="0"/>
          <w:divBdr>
            <w:top w:val="none" w:sz="0" w:space="0" w:color="auto"/>
            <w:left w:val="none" w:sz="0" w:space="0" w:color="auto"/>
            <w:bottom w:val="none" w:sz="0" w:space="0" w:color="auto"/>
            <w:right w:val="none" w:sz="0" w:space="0" w:color="auto"/>
          </w:divBdr>
          <w:divsChild>
            <w:div w:id="2007443114">
              <w:marLeft w:val="0"/>
              <w:marRight w:val="0"/>
              <w:marTop w:val="0"/>
              <w:marBottom w:val="0"/>
              <w:divBdr>
                <w:top w:val="none" w:sz="0" w:space="0" w:color="auto"/>
                <w:left w:val="none" w:sz="0" w:space="0" w:color="auto"/>
                <w:bottom w:val="none" w:sz="0" w:space="0" w:color="auto"/>
                <w:right w:val="none" w:sz="0" w:space="0" w:color="auto"/>
              </w:divBdr>
              <w:divsChild>
                <w:div w:id="1990131838">
                  <w:marLeft w:val="0"/>
                  <w:marRight w:val="0"/>
                  <w:marTop w:val="0"/>
                  <w:marBottom w:val="0"/>
                  <w:divBdr>
                    <w:top w:val="none" w:sz="0" w:space="0" w:color="auto"/>
                    <w:left w:val="none" w:sz="0" w:space="0" w:color="auto"/>
                    <w:bottom w:val="none" w:sz="0" w:space="0" w:color="auto"/>
                    <w:right w:val="none" w:sz="0" w:space="0" w:color="auto"/>
                  </w:divBdr>
                  <w:divsChild>
                    <w:div w:id="1726445392">
                      <w:marLeft w:val="0"/>
                      <w:marRight w:val="0"/>
                      <w:marTop w:val="0"/>
                      <w:marBottom w:val="0"/>
                      <w:divBdr>
                        <w:top w:val="none" w:sz="0" w:space="0" w:color="auto"/>
                        <w:left w:val="none" w:sz="0" w:space="0" w:color="auto"/>
                        <w:bottom w:val="none" w:sz="0" w:space="0" w:color="auto"/>
                        <w:right w:val="none" w:sz="0" w:space="0" w:color="auto"/>
                      </w:divBdr>
                      <w:divsChild>
                        <w:div w:id="272595359">
                          <w:marLeft w:val="0"/>
                          <w:marRight w:val="0"/>
                          <w:marTop w:val="0"/>
                          <w:marBottom w:val="0"/>
                          <w:divBdr>
                            <w:top w:val="none" w:sz="0" w:space="0" w:color="auto"/>
                            <w:left w:val="none" w:sz="0" w:space="0" w:color="auto"/>
                            <w:bottom w:val="none" w:sz="0" w:space="0" w:color="auto"/>
                            <w:right w:val="none" w:sz="0" w:space="0" w:color="auto"/>
                          </w:divBdr>
                          <w:divsChild>
                            <w:div w:id="1816800183">
                              <w:marLeft w:val="0"/>
                              <w:marRight w:val="0"/>
                              <w:marTop w:val="0"/>
                              <w:marBottom w:val="0"/>
                              <w:divBdr>
                                <w:top w:val="none" w:sz="0" w:space="0" w:color="auto"/>
                                <w:left w:val="none" w:sz="0" w:space="0" w:color="auto"/>
                                <w:bottom w:val="none" w:sz="0" w:space="0" w:color="auto"/>
                                <w:right w:val="none" w:sz="0" w:space="0" w:color="auto"/>
                              </w:divBdr>
                              <w:divsChild>
                                <w:div w:id="430928320">
                                  <w:marLeft w:val="0"/>
                                  <w:marRight w:val="0"/>
                                  <w:marTop w:val="0"/>
                                  <w:marBottom w:val="0"/>
                                  <w:divBdr>
                                    <w:top w:val="none" w:sz="0" w:space="0" w:color="auto"/>
                                    <w:left w:val="none" w:sz="0" w:space="0" w:color="auto"/>
                                    <w:bottom w:val="none" w:sz="0" w:space="0" w:color="auto"/>
                                    <w:right w:val="none" w:sz="0" w:space="0" w:color="auto"/>
                                  </w:divBdr>
                                  <w:divsChild>
                                    <w:div w:id="447509062">
                                      <w:marLeft w:val="0"/>
                                      <w:marRight w:val="0"/>
                                      <w:marTop w:val="0"/>
                                      <w:marBottom w:val="0"/>
                                      <w:divBdr>
                                        <w:top w:val="none" w:sz="0" w:space="0" w:color="auto"/>
                                        <w:left w:val="none" w:sz="0" w:space="0" w:color="auto"/>
                                        <w:bottom w:val="none" w:sz="0" w:space="0" w:color="auto"/>
                                        <w:right w:val="none" w:sz="0" w:space="0" w:color="auto"/>
                                      </w:divBdr>
                                      <w:divsChild>
                                        <w:div w:id="36498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8811889">
          <w:marLeft w:val="0"/>
          <w:marRight w:val="0"/>
          <w:marTop w:val="0"/>
          <w:marBottom w:val="0"/>
          <w:divBdr>
            <w:top w:val="none" w:sz="0" w:space="0" w:color="auto"/>
            <w:left w:val="none" w:sz="0" w:space="0" w:color="auto"/>
            <w:bottom w:val="none" w:sz="0" w:space="0" w:color="auto"/>
            <w:right w:val="none" w:sz="0" w:space="0" w:color="auto"/>
          </w:divBdr>
          <w:divsChild>
            <w:div w:id="1926303490">
              <w:marLeft w:val="0"/>
              <w:marRight w:val="0"/>
              <w:marTop w:val="0"/>
              <w:marBottom w:val="0"/>
              <w:divBdr>
                <w:top w:val="none" w:sz="0" w:space="0" w:color="auto"/>
                <w:left w:val="none" w:sz="0" w:space="0" w:color="auto"/>
                <w:bottom w:val="none" w:sz="0" w:space="0" w:color="auto"/>
                <w:right w:val="none" w:sz="0" w:space="0" w:color="auto"/>
              </w:divBdr>
              <w:divsChild>
                <w:div w:id="1443842389">
                  <w:marLeft w:val="0"/>
                  <w:marRight w:val="0"/>
                  <w:marTop w:val="0"/>
                  <w:marBottom w:val="0"/>
                  <w:divBdr>
                    <w:top w:val="none" w:sz="0" w:space="0" w:color="auto"/>
                    <w:left w:val="none" w:sz="0" w:space="0" w:color="auto"/>
                    <w:bottom w:val="none" w:sz="0" w:space="0" w:color="auto"/>
                    <w:right w:val="none" w:sz="0" w:space="0" w:color="auto"/>
                  </w:divBdr>
                  <w:divsChild>
                    <w:div w:id="177889829">
                      <w:marLeft w:val="0"/>
                      <w:marRight w:val="0"/>
                      <w:marTop w:val="0"/>
                      <w:marBottom w:val="0"/>
                      <w:divBdr>
                        <w:top w:val="none" w:sz="0" w:space="0" w:color="auto"/>
                        <w:left w:val="none" w:sz="0" w:space="0" w:color="auto"/>
                        <w:bottom w:val="none" w:sz="0" w:space="0" w:color="auto"/>
                        <w:right w:val="none" w:sz="0" w:space="0" w:color="auto"/>
                      </w:divBdr>
                      <w:divsChild>
                        <w:div w:id="1740864454">
                          <w:marLeft w:val="0"/>
                          <w:marRight w:val="0"/>
                          <w:marTop w:val="0"/>
                          <w:marBottom w:val="0"/>
                          <w:divBdr>
                            <w:top w:val="none" w:sz="0" w:space="0" w:color="auto"/>
                            <w:left w:val="none" w:sz="0" w:space="0" w:color="auto"/>
                            <w:bottom w:val="none" w:sz="0" w:space="0" w:color="auto"/>
                            <w:right w:val="none" w:sz="0" w:space="0" w:color="auto"/>
                          </w:divBdr>
                          <w:divsChild>
                            <w:div w:id="1922907206">
                              <w:marLeft w:val="0"/>
                              <w:marRight w:val="0"/>
                              <w:marTop w:val="0"/>
                              <w:marBottom w:val="0"/>
                              <w:divBdr>
                                <w:top w:val="none" w:sz="0" w:space="0" w:color="auto"/>
                                <w:left w:val="none" w:sz="0" w:space="0" w:color="auto"/>
                                <w:bottom w:val="none" w:sz="0" w:space="0" w:color="auto"/>
                                <w:right w:val="none" w:sz="0" w:space="0" w:color="auto"/>
                              </w:divBdr>
                              <w:divsChild>
                                <w:div w:id="873347519">
                                  <w:marLeft w:val="0"/>
                                  <w:marRight w:val="0"/>
                                  <w:marTop w:val="0"/>
                                  <w:marBottom w:val="0"/>
                                  <w:divBdr>
                                    <w:top w:val="none" w:sz="0" w:space="0" w:color="auto"/>
                                    <w:left w:val="none" w:sz="0" w:space="0" w:color="auto"/>
                                    <w:bottom w:val="none" w:sz="0" w:space="0" w:color="auto"/>
                                    <w:right w:val="none" w:sz="0" w:space="0" w:color="auto"/>
                                  </w:divBdr>
                                  <w:divsChild>
                                    <w:div w:id="128739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6396301">
      <w:bodyDiv w:val="1"/>
      <w:marLeft w:val="0"/>
      <w:marRight w:val="0"/>
      <w:marTop w:val="0"/>
      <w:marBottom w:val="0"/>
      <w:divBdr>
        <w:top w:val="none" w:sz="0" w:space="0" w:color="auto"/>
        <w:left w:val="none" w:sz="0" w:space="0" w:color="auto"/>
        <w:bottom w:val="none" w:sz="0" w:space="0" w:color="auto"/>
        <w:right w:val="none" w:sz="0" w:space="0" w:color="auto"/>
      </w:divBdr>
    </w:div>
    <w:div w:id="2028948423">
      <w:bodyDiv w:val="1"/>
      <w:marLeft w:val="0"/>
      <w:marRight w:val="0"/>
      <w:marTop w:val="0"/>
      <w:marBottom w:val="0"/>
      <w:divBdr>
        <w:top w:val="none" w:sz="0" w:space="0" w:color="auto"/>
        <w:left w:val="none" w:sz="0" w:space="0" w:color="auto"/>
        <w:bottom w:val="none" w:sz="0" w:space="0" w:color="auto"/>
        <w:right w:val="none" w:sz="0" w:space="0" w:color="auto"/>
      </w:divBdr>
    </w:div>
    <w:div w:id="2142992824">
      <w:bodyDiv w:val="1"/>
      <w:marLeft w:val="0"/>
      <w:marRight w:val="0"/>
      <w:marTop w:val="0"/>
      <w:marBottom w:val="0"/>
      <w:divBdr>
        <w:top w:val="none" w:sz="0" w:space="0" w:color="auto"/>
        <w:left w:val="none" w:sz="0" w:space="0" w:color="auto"/>
        <w:bottom w:val="none" w:sz="0" w:space="0" w:color="auto"/>
        <w:right w:val="none" w:sz="0" w:space="0" w:color="auto"/>
      </w:divBdr>
      <w:divsChild>
        <w:div w:id="1633170177">
          <w:marLeft w:val="0"/>
          <w:marRight w:val="0"/>
          <w:marTop w:val="0"/>
          <w:marBottom w:val="0"/>
          <w:divBdr>
            <w:top w:val="none" w:sz="0" w:space="0" w:color="auto"/>
            <w:left w:val="none" w:sz="0" w:space="0" w:color="auto"/>
            <w:bottom w:val="none" w:sz="0" w:space="0" w:color="auto"/>
            <w:right w:val="none" w:sz="0" w:space="0" w:color="auto"/>
          </w:divBdr>
          <w:divsChild>
            <w:div w:id="1333030385">
              <w:marLeft w:val="0"/>
              <w:marRight w:val="0"/>
              <w:marTop w:val="0"/>
              <w:marBottom w:val="0"/>
              <w:divBdr>
                <w:top w:val="none" w:sz="0" w:space="0" w:color="auto"/>
                <w:left w:val="none" w:sz="0" w:space="0" w:color="auto"/>
                <w:bottom w:val="none" w:sz="0" w:space="0" w:color="auto"/>
                <w:right w:val="none" w:sz="0" w:space="0" w:color="auto"/>
              </w:divBdr>
              <w:divsChild>
                <w:div w:id="289484835">
                  <w:marLeft w:val="0"/>
                  <w:marRight w:val="0"/>
                  <w:marTop w:val="0"/>
                  <w:marBottom w:val="0"/>
                  <w:divBdr>
                    <w:top w:val="none" w:sz="0" w:space="0" w:color="auto"/>
                    <w:left w:val="none" w:sz="0" w:space="0" w:color="auto"/>
                    <w:bottom w:val="none" w:sz="0" w:space="0" w:color="auto"/>
                    <w:right w:val="none" w:sz="0" w:space="0" w:color="auto"/>
                  </w:divBdr>
                  <w:divsChild>
                    <w:div w:id="1025401033">
                      <w:marLeft w:val="0"/>
                      <w:marRight w:val="0"/>
                      <w:marTop w:val="0"/>
                      <w:marBottom w:val="0"/>
                      <w:divBdr>
                        <w:top w:val="none" w:sz="0" w:space="0" w:color="auto"/>
                        <w:left w:val="none" w:sz="0" w:space="0" w:color="auto"/>
                        <w:bottom w:val="none" w:sz="0" w:space="0" w:color="auto"/>
                        <w:right w:val="none" w:sz="0" w:space="0" w:color="auto"/>
                      </w:divBdr>
                      <w:divsChild>
                        <w:div w:id="1226988672">
                          <w:marLeft w:val="0"/>
                          <w:marRight w:val="0"/>
                          <w:marTop w:val="0"/>
                          <w:marBottom w:val="0"/>
                          <w:divBdr>
                            <w:top w:val="none" w:sz="0" w:space="0" w:color="auto"/>
                            <w:left w:val="none" w:sz="0" w:space="0" w:color="auto"/>
                            <w:bottom w:val="none" w:sz="0" w:space="0" w:color="auto"/>
                            <w:right w:val="none" w:sz="0" w:space="0" w:color="auto"/>
                          </w:divBdr>
                          <w:divsChild>
                            <w:div w:id="1392927052">
                              <w:marLeft w:val="0"/>
                              <w:marRight w:val="0"/>
                              <w:marTop w:val="0"/>
                              <w:marBottom w:val="0"/>
                              <w:divBdr>
                                <w:top w:val="none" w:sz="0" w:space="0" w:color="auto"/>
                                <w:left w:val="none" w:sz="0" w:space="0" w:color="auto"/>
                                <w:bottom w:val="none" w:sz="0" w:space="0" w:color="auto"/>
                                <w:right w:val="none" w:sz="0" w:space="0" w:color="auto"/>
                              </w:divBdr>
                              <w:divsChild>
                                <w:div w:id="224024794">
                                  <w:marLeft w:val="0"/>
                                  <w:marRight w:val="0"/>
                                  <w:marTop w:val="0"/>
                                  <w:marBottom w:val="0"/>
                                  <w:divBdr>
                                    <w:top w:val="none" w:sz="0" w:space="0" w:color="auto"/>
                                    <w:left w:val="none" w:sz="0" w:space="0" w:color="auto"/>
                                    <w:bottom w:val="none" w:sz="0" w:space="0" w:color="auto"/>
                                    <w:right w:val="none" w:sz="0" w:space="0" w:color="auto"/>
                                  </w:divBdr>
                                  <w:divsChild>
                                    <w:div w:id="100671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342380">
                          <w:marLeft w:val="0"/>
                          <w:marRight w:val="0"/>
                          <w:marTop w:val="0"/>
                          <w:marBottom w:val="0"/>
                          <w:divBdr>
                            <w:top w:val="none" w:sz="0" w:space="0" w:color="auto"/>
                            <w:left w:val="none" w:sz="0" w:space="0" w:color="auto"/>
                            <w:bottom w:val="none" w:sz="0" w:space="0" w:color="auto"/>
                            <w:right w:val="none" w:sz="0" w:space="0" w:color="auto"/>
                          </w:divBdr>
                          <w:divsChild>
                            <w:div w:id="1414623908">
                              <w:marLeft w:val="0"/>
                              <w:marRight w:val="0"/>
                              <w:marTop w:val="0"/>
                              <w:marBottom w:val="0"/>
                              <w:divBdr>
                                <w:top w:val="none" w:sz="0" w:space="0" w:color="auto"/>
                                <w:left w:val="none" w:sz="0" w:space="0" w:color="auto"/>
                                <w:bottom w:val="none" w:sz="0" w:space="0" w:color="auto"/>
                                <w:right w:val="none" w:sz="0" w:space="0" w:color="auto"/>
                              </w:divBdr>
                              <w:divsChild>
                                <w:div w:id="188645214">
                                  <w:marLeft w:val="0"/>
                                  <w:marRight w:val="0"/>
                                  <w:marTop w:val="0"/>
                                  <w:marBottom w:val="0"/>
                                  <w:divBdr>
                                    <w:top w:val="none" w:sz="0" w:space="0" w:color="auto"/>
                                    <w:left w:val="none" w:sz="0" w:space="0" w:color="auto"/>
                                    <w:bottom w:val="none" w:sz="0" w:space="0" w:color="auto"/>
                                    <w:right w:val="none" w:sz="0" w:space="0" w:color="auto"/>
                                  </w:divBdr>
                                  <w:divsChild>
                                    <w:div w:id="132050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5013428">
          <w:marLeft w:val="0"/>
          <w:marRight w:val="0"/>
          <w:marTop w:val="0"/>
          <w:marBottom w:val="0"/>
          <w:divBdr>
            <w:top w:val="none" w:sz="0" w:space="0" w:color="auto"/>
            <w:left w:val="none" w:sz="0" w:space="0" w:color="auto"/>
            <w:bottom w:val="none" w:sz="0" w:space="0" w:color="auto"/>
            <w:right w:val="none" w:sz="0" w:space="0" w:color="auto"/>
          </w:divBdr>
          <w:divsChild>
            <w:div w:id="1217860264">
              <w:marLeft w:val="0"/>
              <w:marRight w:val="0"/>
              <w:marTop w:val="0"/>
              <w:marBottom w:val="0"/>
              <w:divBdr>
                <w:top w:val="none" w:sz="0" w:space="0" w:color="auto"/>
                <w:left w:val="none" w:sz="0" w:space="0" w:color="auto"/>
                <w:bottom w:val="none" w:sz="0" w:space="0" w:color="auto"/>
                <w:right w:val="none" w:sz="0" w:space="0" w:color="auto"/>
              </w:divBdr>
              <w:divsChild>
                <w:div w:id="184486444">
                  <w:marLeft w:val="0"/>
                  <w:marRight w:val="0"/>
                  <w:marTop w:val="0"/>
                  <w:marBottom w:val="0"/>
                  <w:divBdr>
                    <w:top w:val="none" w:sz="0" w:space="0" w:color="auto"/>
                    <w:left w:val="none" w:sz="0" w:space="0" w:color="auto"/>
                    <w:bottom w:val="none" w:sz="0" w:space="0" w:color="auto"/>
                    <w:right w:val="none" w:sz="0" w:space="0" w:color="auto"/>
                  </w:divBdr>
                  <w:divsChild>
                    <w:div w:id="567687312">
                      <w:marLeft w:val="0"/>
                      <w:marRight w:val="0"/>
                      <w:marTop w:val="0"/>
                      <w:marBottom w:val="0"/>
                      <w:divBdr>
                        <w:top w:val="none" w:sz="0" w:space="0" w:color="auto"/>
                        <w:left w:val="none" w:sz="0" w:space="0" w:color="auto"/>
                        <w:bottom w:val="none" w:sz="0" w:space="0" w:color="auto"/>
                        <w:right w:val="none" w:sz="0" w:space="0" w:color="auto"/>
                      </w:divBdr>
                      <w:divsChild>
                        <w:div w:id="1637687446">
                          <w:marLeft w:val="0"/>
                          <w:marRight w:val="0"/>
                          <w:marTop w:val="0"/>
                          <w:marBottom w:val="0"/>
                          <w:divBdr>
                            <w:top w:val="none" w:sz="0" w:space="0" w:color="auto"/>
                            <w:left w:val="none" w:sz="0" w:space="0" w:color="auto"/>
                            <w:bottom w:val="none" w:sz="0" w:space="0" w:color="auto"/>
                            <w:right w:val="none" w:sz="0" w:space="0" w:color="auto"/>
                          </w:divBdr>
                          <w:divsChild>
                            <w:div w:id="1885676189">
                              <w:marLeft w:val="0"/>
                              <w:marRight w:val="0"/>
                              <w:marTop w:val="0"/>
                              <w:marBottom w:val="0"/>
                              <w:divBdr>
                                <w:top w:val="none" w:sz="0" w:space="0" w:color="auto"/>
                                <w:left w:val="none" w:sz="0" w:space="0" w:color="auto"/>
                                <w:bottom w:val="none" w:sz="0" w:space="0" w:color="auto"/>
                                <w:right w:val="none" w:sz="0" w:space="0" w:color="auto"/>
                              </w:divBdr>
                              <w:divsChild>
                                <w:div w:id="510414569">
                                  <w:marLeft w:val="0"/>
                                  <w:marRight w:val="0"/>
                                  <w:marTop w:val="0"/>
                                  <w:marBottom w:val="0"/>
                                  <w:divBdr>
                                    <w:top w:val="none" w:sz="0" w:space="0" w:color="auto"/>
                                    <w:left w:val="none" w:sz="0" w:space="0" w:color="auto"/>
                                    <w:bottom w:val="none" w:sz="0" w:space="0" w:color="auto"/>
                                    <w:right w:val="none" w:sz="0" w:space="0" w:color="auto"/>
                                  </w:divBdr>
                                  <w:divsChild>
                                    <w:div w:id="296255301">
                                      <w:marLeft w:val="0"/>
                                      <w:marRight w:val="0"/>
                                      <w:marTop w:val="0"/>
                                      <w:marBottom w:val="0"/>
                                      <w:divBdr>
                                        <w:top w:val="none" w:sz="0" w:space="0" w:color="auto"/>
                                        <w:left w:val="none" w:sz="0" w:space="0" w:color="auto"/>
                                        <w:bottom w:val="none" w:sz="0" w:space="0" w:color="auto"/>
                                        <w:right w:val="none" w:sz="0" w:space="0" w:color="auto"/>
                                      </w:divBdr>
                                      <w:divsChild>
                                        <w:div w:id="140332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434022">
          <w:marLeft w:val="0"/>
          <w:marRight w:val="0"/>
          <w:marTop w:val="0"/>
          <w:marBottom w:val="0"/>
          <w:divBdr>
            <w:top w:val="none" w:sz="0" w:space="0" w:color="auto"/>
            <w:left w:val="none" w:sz="0" w:space="0" w:color="auto"/>
            <w:bottom w:val="none" w:sz="0" w:space="0" w:color="auto"/>
            <w:right w:val="none" w:sz="0" w:space="0" w:color="auto"/>
          </w:divBdr>
          <w:divsChild>
            <w:div w:id="1808357647">
              <w:marLeft w:val="0"/>
              <w:marRight w:val="0"/>
              <w:marTop w:val="0"/>
              <w:marBottom w:val="0"/>
              <w:divBdr>
                <w:top w:val="none" w:sz="0" w:space="0" w:color="auto"/>
                <w:left w:val="none" w:sz="0" w:space="0" w:color="auto"/>
                <w:bottom w:val="none" w:sz="0" w:space="0" w:color="auto"/>
                <w:right w:val="none" w:sz="0" w:space="0" w:color="auto"/>
              </w:divBdr>
              <w:divsChild>
                <w:div w:id="1096052756">
                  <w:marLeft w:val="0"/>
                  <w:marRight w:val="0"/>
                  <w:marTop w:val="0"/>
                  <w:marBottom w:val="0"/>
                  <w:divBdr>
                    <w:top w:val="none" w:sz="0" w:space="0" w:color="auto"/>
                    <w:left w:val="none" w:sz="0" w:space="0" w:color="auto"/>
                    <w:bottom w:val="none" w:sz="0" w:space="0" w:color="auto"/>
                    <w:right w:val="none" w:sz="0" w:space="0" w:color="auto"/>
                  </w:divBdr>
                  <w:divsChild>
                    <w:div w:id="1007634075">
                      <w:marLeft w:val="0"/>
                      <w:marRight w:val="0"/>
                      <w:marTop w:val="0"/>
                      <w:marBottom w:val="0"/>
                      <w:divBdr>
                        <w:top w:val="none" w:sz="0" w:space="0" w:color="auto"/>
                        <w:left w:val="none" w:sz="0" w:space="0" w:color="auto"/>
                        <w:bottom w:val="none" w:sz="0" w:space="0" w:color="auto"/>
                        <w:right w:val="none" w:sz="0" w:space="0" w:color="auto"/>
                      </w:divBdr>
                      <w:divsChild>
                        <w:div w:id="2025941084">
                          <w:marLeft w:val="0"/>
                          <w:marRight w:val="0"/>
                          <w:marTop w:val="0"/>
                          <w:marBottom w:val="0"/>
                          <w:divBdr>
                            <w:top w:val="none" w:sz="0" w:space="0" w:color="auto"/>
                            <w:left w:val="none" w:sz="0" w:space="0" w:color="auto"/>
                            <w:bottom w:val="none" w:sz="0" w:space="0" w:color="auto"/>
                            <w:right w:val="none" w:sz="0" w:space="0" w:color="auto"/>
                          </w:divBdr>
                          <w:divsChild>
                            <w:div w:id="1398166934">
                              <w:marLeft w:val="0"/>
                              <w:marRight w:val="0"/>
                              <w:marTop w:val="0"/>
                              <w:marBottom w:val="0"/>
                              <w:divBdr>
                                <w:top w:val="none" w:sz="0" w:space="0" w:color="auto"/>
                                <w:left w:val="none" w:sz="0" w:space="0" w:color="auto"/>
                                <w:bottom w:val="none" w:sz="0" w:space="0" w:color="auto"/>
                                <w:right w:val="none" w:sz="0" w:space="0" w:color="auto"/>
                              </w:divBdr>
                              <w:divsChild>
                                <w:div w:id="1270088823">
                                  <w:marLeft w:val="0"/>
                                  <w:marRight w:val="0"/>
                                  <w:marTop w:val="0"/>
                                  <w:marBottom w:val="0"/>
                                  <w:divBdr>
                                    <w:top w:val="none" w:sz="0" w:space="0" w:color="auto"/>
                                    <w:left w:val="none" w:sz="0" w:space="0" w:color="auto"/>
                                    <w:bottom w:val="none" w:sz="0" w:space="0" w:color="auto"/>
                                    <w:right w:val="none" w:sz="0" w:space="0" w:color="auto"/>
                                  </w:divBdr>
                                  <w:divsChild>
                                    <w:div w:id="40206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OAL.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B4E3F-CA5E-4F32-9A70-1019BA98D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STANDARD OPERATING PROCEDURE (SOP) FOR RISK ASSESSMENT AND MANAGEMENT.docx</Template>
  <TotalTime>1</TotalTime>
  <Pages>5</Pages>
  <Words>1466</Words>
  <Characters>7541</Characters>
  <Application>Microsoft Office Word</Application>
  <DocSecurity>0</DocSecurity>
  <Lines>150</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Ainsley</dc:creator>
  <cp:lastModifiedBy>Ainsley</cp:lastModifiedBy>
  <cp:revision>2</cp:revision>
  <cp:lastPrinted>2025-02-07T18:00:00Z</cp:lastPrinted>
  <dcterms:created xsi:type="dcterms:W3CDTF">2025-02-07T19:27:00Z</dcterms:created>
  <dcterms:modified xsi:type="dcterms:W3CDTF">2025-02-07T19:27:00Z</dcterms:modified>
</cp:coreProperties>
</file>