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AAD6F"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1. Purpose</w:t>
      </w:r>
    </w:p>
    <w:p w14:paraId="498C558A"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The purpose of this SOP is to establish a systematic approach for identifying hazards, assessing risks, and implementing control measures to prevent workplace injuries, illnesses, and environmental harm. This ensures compliance with occupational health and safety laws and international best practices.</w:t>
      </w:r>
    </w:p>
    <w:p w14:paraId="27BA5D49"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2. Scope</w:t>
      </w:r>
    </w:p>
    <w:p w14:paraId="33997E4E"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This SOP applies to:</w:t>
      </w:r>
    </w:p>
    <w:p w14:paraId="228F4670" w14:textId="77777777" w:rsidR="00DB009D" w:rsidRPr="00DB009D" w:rsidRDefault="00DB009D" w:rsidP="00DB009D">
      <w:pPr>
        <w:numPr>
          <w:ilvl w:val="0"/>
          <w:numId w:val="46"/>
        </w:numPr>
        <w:spacing w:before="100" w:beforeAutospacing="1" w:after="100" w:afterAutospacing="1" w:line="360" w:lineRule="auto"/>
        <w:outlineLvl w:val="2"/>
        <w:rPr>
          <w:rFonts w:cstheme="minorHAnsi"/>
        </w:rPr>
      </w:pPr>
      <w:r w:rsidRPr="00DB009D">
        <w:rPr>
          <w:rFonts w:cstheme="minorHAnsi"/>
        </w:rPr>
        <w:t>All employees, contractors, and visitors at the workplace.</w:t>
      </w:r>
    </w:p>
    <w:p w14:paraId="6D8DF0D4" w14:textId="77777777" w:rsidR="00DB009D" w:rsidRPr="00DB009D" w:rsidRDefault="00DB009D" w:rsidP="00DB009D">
      <w:pPr>
        <w:numPr>
          <w:ilvl w:val="0"/>
          <w:numId w:val="46"/>
        </w:numPr>
        <w:spacing w:before="100" w:beforeAutospacing="1" w:after="100" w:afterAutospacing="1" w:line="360" w:lineRule="auto"/>
        <w:outlineLvl w:val="2"/>
        <w:rPr>
          <w:rFonts w:cstheme="minorHAnsi"/>
        </w:rPr>
      </w:pPr>
      <w:r w:rsidRPr="00DB009D">
        <w:rPr>
          <w:rFonts w:cstheme="minorHAnsi"/>
        </w:rPr>
        <w:t>Routine and non-routine tasks, including changes in work processes, equipment, and new projects.</w:t>
      </w:r>
    </w:p>
    <w:p w14:paraId="795CF36B" w14:textId="77777777" w:rsidR="00DB009D" w:rsidRPr="00DB009D" w:rsidRDefault="00DB009D" w:rsidP="00DB009D">
      <w:pPr>
        <w:numPr>
          <w:ilvl w:val="0"/>
          <w:numId w:val="46"/>
        </w:numPr>
        <w:spacing w:before="100" w:beforeAutospacing="1" w:after="100" w:afterAutospacing="1" w:line="360" w:lineRule="auto"/>
        <w:outlineLvl w:val="2"/>
        <w:rPr>
          <w:rFonts w:cstheme="minorHAnsi"/>
        </w:rPr>
      </w:pPr>
      <w:r w:rsidRPr="00DB009D">
        <w:rPr>
          <w:rFonts w:cstheme="minorHAnsi"/>
        </w:rPr>
        <w:t>All operations, including office environments, industrial sites, and high-risk activities.</w:t>
      </w:r>
    </w:p>
    <w:p w14:paraId="7DF33A31"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3. References and Compliance Requirements</w:t>
      </w:r>
    </w:p>
    <w:p w14:paraId="770C6069"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3.1 South African Legislation:</w:t>
      </w:r>
    </w:p>
    <w:p w14:paraId="30DB8AAA" w14:textId="77777777" w:rsidR="00DB009D" w:rsidRPr="00DB009D" w:rsidRDefault="00DB009D" w:rsidP="00DB009D">
      <w:pPr>
        <w:numPr>
          <w:ilvl w:val="0"/>
          <w:numId w:val="47"/>
        </w:numPr>
        <w:spacing w:before="100" w:beforeAutospacing="1" w:after="100" w:afterAutospacing="1" w:line="360" w:lineRule="auto"/>
        <w:outlineLvl w:val="2"/>
        <w:rPr>
          <w:rFonts w:cstheme="minorHAnsi"/>
        </w:rPr>
      </w:pPr>
      <w:r w:rsidRPr="00DB009D">
        <w:rPr>
          <w:rFonts w:cstheme="minorHAnsi"/>
          <w:b/>
          <w:bCs/>
        </w:rPr>
        <w:t>Occupational Health and Safety Act (OHSA) No. 85 of 1993</w:t>
      </w:r>
      <w:r w:rsidRPr="00DB009D">
        <w:rPr>
          <w:rFonts w:cstheme="minorHAnsi"/>
        </w:rPr>
        <w:t>, Section 8 (General Duties of Employers)</w:t>
      </w:r>
    </w:p>
    <w:p w14:paraId="71637299" w14:textId="77777777" w:rsidR="00DB009D" w:rsidRPr="00DB009D" w:rsidRDefault="00DB009D" w:rsidP="00DB009D">
      <w:pPr>
        <w:numPr>
          <w:ilvl w:val="0"/>
          <w:numId w:val="47"/>
        </w:numPr>
        <w:spacing w:before="100" w:beforeAutospacing="1" w:after="100" w:afterAutospacing="1" w:line="360" w:lineRule="auto"/>
        <w:outlineLvl w:val="2"/>
        <w:rPr>
          <w:rFonts w:cstheme="minorHAnsi"/>
        </w:rPr>
      </w:pPr>
      <w:r w:rsidRPr="00DB009D">
        <w:rPr>
          <w:rFonts w:cstheme="minorHAnsi"/>
          <w:b/>
          <w:bCs/>
        </w:rPr>
        <w:t>Construction Regulations (2014), Regulation 9</w:t>
      </w:r>
      <w:r w:rsidRPr="00DB009D">
        <w:rPr>
          <w:rFonts w:cstheme="minorHAnsi"/>
        </w:rPr>
        <w:t xml:space="preserve"> – Risk assessment requirements</w:t>
      </w:r>
    </w:p>
    <w:p w14:paraId="0F30456E" w14:textId="77777777" w:rsidR="00DB009D" w:rsidRPr="00DB009D" w:rsidRDefault="00DB009D" w:rsidP="00DB009D">
      <w:pPr>
        <w:numPr>
          <w:ilvl w:val="0"/>
          <w:numId w:val="47"/>
        </w:numPr>
        <w:spacing w:before="100" w:beforeAutospacing="1" w:after="100" w:afterAutospacing="1" w:line="360" w:lineRule="auto"/>
        <w:outlineLvl w:val="2"/>
        <w:rPr>
          <w:rFonts w:cstheme="minorHAnsi"/>
        </w:rPr>
      </w:pPr>
      <w:r w:rsidRPr="00DB009D">
        <w:rPr>
          <w:rFonts w:cstheme="minorHAnsi"/>
          <w:b/>
          <w:bCs/>
        </w:rPr>
        <w:t>Hazardous Chemical Agents Regulations (2021), Regulation 6</w:t>
      </w:r>
      <w:r w:rsidRPr="00DB009D">
        <w:rPr>
          <w:rFonts w:cstheme="minorHAnsi"/>
        </w:rPr>
        <w:t xml:space="preserve"> – Risk assessments for hazardous chemicals</w:t>
      </w:r>
    </w:p>
    <w:p w14:paraId="49E44B87" w14:textId="77777777" w:rsidR="00DB009D" w:rsidRPr="00DB009D" w:rsidRDefault="00DB009D" w:rsidP="00DB009D">
      <w:pPr>
        <w:numPr>
          <w:ilvl w:val="0"/>
          <w:numId w:val="47"/>
        </w:numPr>
        <w:spacing w:before="100" w:beforeAutospacing="1" w:after="100" w:afterAutospacing="1" w:line="360" w:lineRule="auto"/>
        <w:outlineLvl w:val="2"/>
        <w:rPr>
          <w:rFonts w:cstheme="minorHAnsi"/>
        </w:rPr>
      </w:pPr>
      <w:r w:rsidRPr="00DB009D">
        <w:rPr>
          <w:rFonts w:cstheme="minorHAnsi"/>
          <w:b/>
          <w:bCs/>
        </w:rPr>
        <w:t>Mine Health and Safety Act No. 29 of 1996</w:t>
      </w:r>
      <w:r w:rsidRPr="00DB009D">
        <w:rPr>
          <w:rFonts w:cstheme="minorHAnsi"/>
        </w:rPr>
        <w:t xml:space="preserve"> (if applicable)</w:t>
      </w:r>
    </w:p>
    <w:p w14:paraId="56324738"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3.2 International Standards:</w:t>
      </w:r>
    </w:p>
    <w:p w14:paraId="61E30CA1" w14:textId="77777777" w:rsidR="00DB009D" w:rsidRPr="00DB009D" w:rsidRDefault="00DB009D" w:rsidP="00DB009D">
      <w:pPr>
        <w:numPr>
          <w:ilvl w:val="0"/>
          <w:numId w:val="48"/>
        </w:numPr>
        <w:spacing w:before="100" w:beforeAutospacing="1" w:after="100" w:afterAutospacing="1" w:line="360" w:lineRule="auto"/>
        <w:outlineLvl w:val="2"/>
        <w:rPr>
          <w:rFonts w:cstheme="minorHAnsi"/>
        </w:rPr>
      </w:pPr>
      <w:r w:rsidRPr="00DB009D">
        <w:rPr>
          <w:rFonts w:cstheme="minorHAnsi"/>
          <w:b/>
          <w:bCs/>
        </w:rPr>
        <w:t>ISO 45001:2018 (Occupational Health &amp; Safety Management Systems)</w:t>
      </w:r>
      <w:r w:rsidRPr="00DB009D">
        <w:rPr>
          <w:rFonts w:cstheme="minorHAnsi"/>
        </w:rPr>
        <w:t xml:space="preserve"> – Clause 6.1: Actions to address risks and opportunities</w:t>
      </w:r>
    </w:p>
    <w:p w14:paraId="5E685BCC" w14:textId="77777777" w:rsidR="00DB009D" w:rsidRPr="00DB009D" w:rsidRDefault="00DB009D" w:rsidP="00DB009D">
      <w:pPr>
        <w:numPr>
          <w:ilvl w:val="0"/>
          <w:numId w:val="48"/>
        </w:numPr>
        <w:spacing w:before="100" w:beforeAutospacing="1" w:after="100" w:afterAutospacing="1" w:line="360" w:lineRule="auto"/>
        <w:outlineLvl w:val="2"/>
        <w:rPr>
          <w:rFonts w:cstheme="minorHAnsi"/>
        </w:rPr>
      </w:pPr>
      <w:r w:rsidRPr="00DB009D">
        <w:rPr>
          <w:rFonts w:cstheme="minorHAnsi"/>
          <w:b/>
          <w:bCs/>
        </w:rPr>
        <w:t>ISO 14001:2015 (Environmental Management Systems)</w:t>
      </w:r>
      <w:r w:rsidRPr="00DB009D">
        <w:rPr>
          <w:rFonts w:cstheme="minorHAnsi"/>
        </w:rPr>
        <w:t xml:space="preserve"> – Clause 6.1.2: Environmental aspects and risks</w:t>
      </w:r>
    </w:p>
    <w:p w14:paraId="64967CBF" w14:textId="77777777" w:rsidR="00DB009D" w:rsidRPr="00DB009D" w:rsidRDefault="00DB009D" w:rsidP="00DB009D">
      <w:pPr>
        <w:numPr>
          <w:ilvl w:val="0"/>
          <w:numId w:val="48"/>
        </w:numPr>
        <w:spacing w:before="100" w:beforeAutospacing="1" w:after="100" w:afterAutospacing="1" w:line="360" w:lineRule="auto"/>
        <w:outlineLvl w:val="2"/>
        <w:rPr>
          <w:rFonts w:cstheme="minorHAnsi"/>
        </w:rPr>
      </w:pPr>
      <w:r w:rsidRPr="00DB009D">
        <w:rPr>
          <w:rFonts w:cstheme="minorHAnsi"/>
          <w:b/>
          <w:bCs/>
        </w:rPr>
        <w:t>OSHA 29 CFR 1910.132 (General Duty Clause)</w:t>
      </w:r>
      <w:r w:rsidRPr="00DB009D">
        <w:rPr>
          <w:rFonts w:cstheme="minorHAnsi"/>
        </w:rPr>
        <w:t xml:space="preserve"> – Employer responsibility for hazard identification</w:t>
      </w:r>
    </w:p>
    <w:p w14:paraId="7C3C8AD8"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lastRenderedPageBreak/>
        <w:t>4. Definitions</w:t>
      </w:r>
    </w:p>
    <w:p w14:paraId="39A76A0B" w14:textId="77777777" w:rsidR="00DB009D" w:rsidRPr="00DB009D" w:rsidRDefault="00DB009D" w:rsidP="00DB009D">
      <w:pPr>
        <w:numPr>
          <w:ilvl w:val="0"/>
          <w:numId w:val="49"/>
        </w:numPr>
        <w:spacing w:before="100" w:beforeAutospacing="1" w:after="100" w:afterAutospacing="1" w:line="360" w:lineRule="auto"/>
        <w:outlineLvl w:val="2"/>
        <w:rPr>
          <w:rFonts w:cstheme="minorHAnsi"/>
        </w:rPr>
      </w:pPr>
      <w:r w:rsidRPr="00DB009D">
        <w:rPr>
          <w:rFonts w:cstheme="minorHAnsi"/>
          <w:b/>
          <w:bCs/>
        </w:rPr>
        <w:t>Hazard</w:t>
      </w:r>
      <w:r w:rsidRPr="00DB009D">
        <w:rPr>
          <w:rFonts w:cstheme="minorHAnsi"/>
        </w:rPr>
        <w:t>: Any source with the potential to cause harm (e.g., chemicals, machinery, ergonomic issues).</w:t>
      </w:r>
    </w:p>
    <w:p w14:paraId="669BFF49" w14:textId="77777777" w:rsidR="00DB009D" w:rsidRPr="00DB009D" w:rsidRDefault="00DB009D" w:rsidP="00DB009D">
      <w:pPr>
        <w:numPr>
          <w:ilvl w:val="0"/>
          <w:numId w:val="49"/>
        </w:numPr>
        <w:spacing w:before="100" w:beforeAutospacing="1" w:after="100" w:afterAutospacing="1" w:line="360" w:lineRule="auto"/>
        <w:outlineLvl w:val="2"/>
        <w:rPr>
          <w:rFonts w:cstheme="minorHAnsi"/>
        </w:rPr>
      </w:pPr>
      <w:r w:rsidRPr="00DB009D">
        <w:rPr>
          <w:rFonts w:cstheme="minorHAnsi"/>
          <w:b/>
          <w:bCs/>
        </w:rPr>
        <w:t>Risk</w:t>
      </w:r>
      <w:r w:rsidRPr="00DB009D">
        <w:rPr>
          <w:rFonts w:cstheme="minorHAnsi"/>
        </w:rPr>
        <w:t>: The likelihood and consequence of harm occurring.</w:t>
      </w:r>
    </w:p>
    <w:p w14:paraId="099D84D1" w14:textId="77777777" w:rsidR="00DB009D" w:rsidRPr="00DB009D" w:rsidRDefault="00DB009D" w:rsidP="00DB009D">
      <w:pPr>
        <w:numPr>
          <w:ilvl w:val="0"/>
          <w:numId w:val="49"/>
        </w:numPr>
        <w:spacing w:before="100" w:beforeAutospacing="1" w:after="100" w:afterAutospacing="1" w:line="360" w:lineRule="auto"/>
        <w:outlineLvl w:val="2"/>
        <w:rPr>
          <w:rFonts w:cstheme="minorHAnsi"/>
        </w:rPr>
      </w:pPr>
      <w:r w:rsidRPr="00DB009D">
        <w:rPr>
          <w:rFonts w:cstheme="minorHAnsi"/>
          <w:b/>
          <w:bCs/>
        </w:rPr>
        <w:t>Risk Assessment</w:t>
      </w:r>
      <w:r w:rsidRPr="00DB009D">
        <w:rPr>
          <w:rFonts w:cstheme="minorHAnsi"/>
        </w:rPr>
        <w:t>: A systematic process to evaluate hazards and determine control measures.</w:t>
      </w:r>
    </w:p>
    <w:p w14:paraId="7AFCEB9D" w14:textId="77777777" w:rsidR="00DB009D" w:rsidRPr="00DB009D" w:rsidRDefault="00DB009D" w:rsidP="00DB009D">
      <w:pPr>
        <w:numPr>
          <w:ilvl w:val="0"/>
          <w:numId w:val="49"/>
        </w:numPr>
        <w:spacing w:before="100" w:beforeAutospacing="1" w:after="100" w:afterAutospacing="1" w:line="360" w:lineRule="auto"/>
        <w:outlineLvl w:val="2"/>
        <w:rPr>
          <w:rFonts w:cstheme="minorHAnsi"/>
        </w:rPr>
      </w:pPr>
      <w:r w:rsidRPr="00DB009D">
        <w:rPr>
          <w:rFonts w:cstheme="minorHAnsi"/>
          <w:b/>
          <w:bCs/>
        </w:rPr>
        <w:t>Hierarchy of Controls</w:t>
      </w:r>
      <w:r w:rsidRPr="00DB009D">
        <w:rPr>
          <w:rFonts w:cstheme="minorHAnsi"/>
        </w:rPr>
        <w:t>: A structured approach to risk mitigation: Elimination, Substitution, Engineering, Administrative Controls, and PPE.</w:t>
      </w:r>
    </w:p>
    <w:p w14:paraId="53E7CDE3"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5. Responsibilities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5"/>
        <w:gridCol w:w="7401"/>
      </w:tblGrid>
      <w:tr w:rsidR="00DB009D" w:rsidRPr="00DB009D" w14:paraId="728664D2" w14:textId="77777777" w:rsidTr="00DB009D">
        <w:trPr>
          <w:tblHeader/>
          <w:tblCellSpacing w:w="15" w:type="dxa"/>
        </w:trPr>
        <w:tc>
          <w:tcPr>
            <w:tcW w:w="0" w:type="auto"/>
            <w:vAlign w:val="center"/>
            <w:hideMark/>
          </w:tcPr>
          <w:p w14:paraId="7ED24E02"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Role</w:t>
            </w:r>
          </w:p>
        </w:tc>
        <w:tc>
          <w:tcPr>
            <w:tcW w:w="0" w:type="auto"/>
            <w:vAlign w:val="center"/>
            <w:hideMark/>
          </w:tcPr>
          <w:p w14:paraId="6507AD0B"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Responsibilities</w:t>
            </w:r>
          </w:p>
        </w:tc>
      </w:tr>
      <w:tr w:rsidR="00DB009D" w:rsidRPr="00DB009D" w14:paraId="584E07F6" w14:textId="77777777" w:rsidTr="00DB009D">
        <w:trPr>
          <w:tblCellSpacing w:w="15" w:type="dxa"/>
        </w:trPr>
        <w:tc>
          <w:tcPr>
            <w:tcW w:w="0" w:type="auto"/>
            <w:vAlign w:val="center"/>
            <w:hideMark/>
          </w:tcPr>
          <w:p w14:paraId="28D6C6B9"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b/>
                <w:bCs/>
              </w:rPr>
              <w:t>Top Management</w:t>
            </w:r>
          </w:p>
        </w:tc>
        <w:tc>
          <w:tcPr>
            <w:tcW w:w="0" w:type="auto"/>
            <w:vAlign w:val="center"/>
            <w:hideMark/>
          </w:tcPr>
          <w:p w14:paraId="5292798D"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Ensure HIRAC is integrated into business processes and provide resources.</w:t>
            </w:r>
          </w:p>
        </w:tc>
      </w:tr>
      <w:tr w:rsidR="00DB009D" w:rsidRPr="00DB009D" w14:paraId="2C875C99" w14:textId="77777777" w:rsidTr="00DB009D">
        <w:trPr>
          <w:tblCellSpacing w:w="15" w:type="dxa"/>
        </w:trPr>
        <w:tc>
          <w:tcPr>
            <w:tcW w:w="0" w:type="auto"/>
            <w:vAlign w:val="center"/>
            <w:hideMark/>
          </w:tcPr>
          <w:p w14:paraId="44945E3B"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b/>
                <w:bCs/>
              </w:rPr>
              <w:t>HSE Manager</w:t>
            </w:r>
          </w:p>
        </w:tc>
        <w:tc>
          <w:tcPr>
            <w:tcW w:w="0" w:type="auto"/>
            <w:vAlign w:val="center"/>
            <w:hideMark/>
          </w:tcPr>
          <w:p w14:paraId="0AEFCC90"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Develop, implement, and review risk assessments. Train employees on hazard identification.</w:t>
            </w:r>
          </w:p>
        </w:tc>
      </w:tr>
      <w:tr w:rsidR="00DB009D" w:rsidRPr="00DB009D" w14:paraId="75A7EB14" w14:textId="77777777" w:rsidTr="00DB009D">
        <w:trPr>
          <w:tblCellSpacing w:w="15" w:type="dxa"/>
        </w:trPr>
        <w:tc>
          <w:tcPr>
            <w:tcW w:w="0" w:type="auto"/>
            <w:vAlign w:val="center"/>
            <w:hideMark/>
          </w:tcPr>
          <w:p w14:paraId="5FF81A78"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b/>
                <w:bCs/>
              </w:rPr>
              <w:t>Supervisors</w:t>
            </w:r>
          </w:p>
        </w:tc>
        <w:tc>
          <w:tcPr>
            <w:tcW w:w="0" w:type="auto"/>
            <w:vAlign w:val="center"/>
            <w:hideMark/>
          </w:tcPr>
          <w:p w14:paraId="4C1C52F9"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Conduct risk assessments, ensure corrective actions are implemented.</w:t>
            </w:r>
          </w:p>
        </w:tc>
      </w:tr>
      <w:tr w:rsidR="00DB009D" w:rsidRPr="00DB009D" w14:paraId="2E4CB804" w14:textId="77777777" w:rsidTr="00DB009D">
        <w:trPr>
          <w:tblCellSpacing w:w="15" w:type="dxa"/>
        </w:trPr>
        <w:tc>
          <w:tcPr>
            <w:tcW w:w="0" w:type="auto"/>
            <w:vAlign w:val="center"/>
            <w:hideMark/>
          </w:tcPr>
          <w:p w14:paraId="45F24930"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b/>
                <w:bCs/>
              </w:rPr>
              <w:t>Employees</w:t>
            </w:r>
          </w:p>
        </w:tc>
        <w:tc>
          <w:tcPr>
            <w:tcW w:w="0" w:type="auto"/>
            <w:vAlign w:val="center"/>
            <w:hideMark/>
          </w:tcPr>
          <w:p w14:paraId="7AEE9811"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Report hazards, follow control measures, and participate in risk assessments.</w:t>
            </w:r>
          </w:p>
        </w:tc>
      </w:tr>
    </w:tbl>
    <w:p w14:paraId="503C4466"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6. Procedure</w:t>
      </w:r>
    </w:p>
    <w:p w14:paraId="3318D9D1"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6.1 Hazard Identification</w:t>
      </w:r>
    </w:p>
    <w:p w14:paraId="5B68FBD1" w14:textId="77777777" w:rsidR="00DB009D" w:rsidRPr="00DB009D" w:rsidRDefault="00DB009D" w:rsidP="00DB009D">
      <w:pPr>
        <w:numPr>
          <w:ilvl w:val="0"/>
          <w:numId w:val="50"/>
        </w:numPr>
        <w:spacing w:before="100" w:beforeAutospacing="1" w:after="100" w:afterAutospacing="1" w:line="360" w:lineRule="auto"/>
        <w:outlineLvl w:val="2"/>
        <w:rPr>
          <w:rFonts w:cstheme="minorHAnsi"/>
        </w:rPr>
      </w:pPr>
      <w:r w:rsidRPr="00DB009D">
        <w:rPr>
          <w:rFonts w:cstheme="minorHAnsi"/>
          <w:b/>
          <w:bCs/>
        </w:rPr>
        <w:t>Methods for Identifying Hazards:</w:t>
      </w:r>
    </w:p>
    <w:p w14:paraId="65917969"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Workplace inspections</w:t>
      </w:r>
      <w:r w:rsidRPr="00DB009D">
        <w:rPr>
          <w:rFonts w:cstheme="minorHAnsi"/>
        </w:rPr>
        <w:t xml:space="preserve"> – Weekly and monthly checklists.</w:t>
      </w:r>
    </w:p>
    <w:p w14:paraId="18EB8DFC"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Task-based hazard analysis</w:t>
      </w:r>
      <w:r w:rsidRPr="00DB009D">
        <w:rPr>
          <w:rFonts w:cstheme="minorHAnsi"/>
        </w:rPr>
        <w:t xml:space="preserve"> – Job Safety Analysis (JSA) for each high-risk task.</w:t>
      </w:r>
    </w:p>
    <w:p w14:paraId="1FB2B20C"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Incident and near-miss reports</w:t>
      </w:r>
      <w:r w:rsidRPr="00DB009D">
        <w:rPr>
          <w:rFonts w:cstheme="minorHAnsi"/>
        </w:rPr>
        <w:t xml:space="preserve"> – Review to identify recurring risks.</w:t>
      </w:r>
    </w:p>
    <w:p w14:paraId="2565445D"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Employee feedback and observation</w:t>
      </w:r>
      <w:r w:rsidRPr="00DB009D">
        <w:rPr>
          <w:rFonts w:cstheme="minorHAnsi"/>
        </w:rPr>
        <w:t xml:space="preserve"> – Toolbox talks, safety meetings.</w:t>
      </w:r>
    </w:p>
    <w:p w14:paraId="38FC5AA2"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Environmental assessments</w:t>
      </w:r>
      <w:r w:rsidRPr="00DB009D">
        <w:rPr>
          <w:rFonts w:cstheme="minorHAnsi"/>
        </w:rPr>
        <w:t xml:space="preserve"> – Checking for pollution, spills, and emissions.</w:t>
      </w:r>
    </w:p>
    <w:p w14:paraId="442DD131" w14:textId="77777777" w:rsidR="00DB009D" w:rsidRPr="00DB009D" w:rsidRDefault="00DB009D" w:rsidP="00DB009D">
      <w:pPr>
        <w:numPr>
          <w:ilvl w:val="0"/>
          <w:numId w:val="50"/>
        </w:numPr>
        <w:spacing w:before="100" w:beforeAutospacing="1" w:after="100" w:afterAutospacing="1" w:line="360" w:lineRule="auto"/>
        <w:outlineLvl w:val="2"/>
        <w:rPr>
          <w:rFonts w:cstheme="minorHAnsi"/>
        </w:rPr>
      </w:pPr>
      <w:r w:rsidRPr="00DB009D">
        <w:rPr>
          <w:rFonts w:cstheme="minorHAnsi"/>
          <w:b/>
          <w:bCs/>
        </w:rPr>
        <w:t>Types of Hazards:</w:t>
      </w:r>
    </w:p>
    <w:p w14:paraId="2CBF2490"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Physical Hazards</w:t>
      </w:r>
      <w:r w:rsidRPr="00DB009D">
        <w:rPr>
          <w:rFonts w:cstheme="minorHAnsi"/>
        </w:rPr>
        <w:t xml:space="preserve"> (machinery, noise, vibration, radiation).</w:t>
      </w:r>
    </w:p>
    <w:p w14:paraId="3BEA6109"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Chemical Hazards</w:t>
      </w:r>
      <w:r w:rsidRPr="00DB009D">
        <w:rPr>
          <w:rFonts w:cstheme="minorHAnsi"/>
        </w:rPr>
        <w:t xml:space="preserve"> (flammable materials, toxic substances).</w:t>
      </w:r>
    </w:p>
    <w:p w14:paraId="29995D01"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Biological Hazards</w:t>
      </w:r>
      <w:r w:rsidRPr="00DB009D">
        <w:rPr>
          <w:rFonts w:cstheme="minorHAnsi"/>
        </w:rPr>
        <w:t xml:space="preserve"> (viruses, bacteria, fungi).</w:t>
      </w:r>
    </w:p>
    <w:p w14:paraId="7B91B4D2"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t>Ergonomic Hazards</w:t>
      </w:r>
      <w:r w:rsidRPr="00DB009D">
        <w:rPr>
          <w:rFonts w:cstheme="minorHAnsi"/>
        </w:rPr>
        <w:t xml:space="preserve"> (poor workstation design, manual handling).</w:t>
      </w:r>
    </w:p>
    <w:p w14:paraId="1FD2C4BE" w14:textId="77777777" w:rsidR="00DB009D" w:rsidRPr="00DB009D" w:rsidRDefault="00DB009D" w:rsidP="00DB009D">
      <w:pPr>
        <w:numPr>
          <w:ilvl w:val="1"/>
          <w:numId w:val="50"/>
        </w:numPr>
        <w:spacing w:before="100" w:beforeAutospacing="1" w:after="100" w:afterAutospacing="1" w:line="360" w:lineRule="auto"/>
        <w:outlineLvl w:val="2"/>
        <w:rPr>
          <w:rFonts w:cstheme="minorHAnsi"/>
        </w:rPr>
      </w:pPr>
      <w:r w:rsidRPr="00DB009D">
        <w:rPr>
          <w:rFonts w:cstheme="minorHAnsi"/>
          <w:b/>
          <w:bCs/>
        </w:rPr>
        <w:lastRenderedPageBreak/>
        <w:t>Psychosocial Hazards</w:t>
      </w:r>
      <w:r w:rsidRPr="00DB009D">
        <w:rPr>
          <w:rFonts w:cstheme="minorHAnsi"/>
        </w:rPr>
        <w:t xml:space="preserve"> (stress, fatigue, harassment).</w:t>
      </w:r>
    </w:p>
    <w:p w14:paraId="73D26897"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6.2 Risk Assessment</w:t>
      </w:r>
    </w:p>
    <w:p w14:paraId="6A035234" w14:textId="77777777" w:rsidR="00DB009D" w:rsidRPr="00DB009D" w:rsidRDefault="00DB009D" w:rsidP="00DB009D">
      <w:pPr>
        <w:numPr>
          <w:ilvl w:val="0"/>
          <w:numId w:val="51"/>
        </w:numPr>
        <w:spacing w:before="100" w:beforeAutospacing="1" w:after="100" w:afterAutospacing="1" w:line="360" w:lineRule="auto"/>
        <w:outlineLvl w:val="2"/>
        <w:rPr>
          <w:rFonts w:cstheme="minorHAnsi"/>
        </w:rPr>
      </w:pPr>
      <w:r w:rsidRPr="00DB009D">
        <w:rPr>
          <w:rFonts w:cstheme="minorHAnsi"/>
          <w:b/>
          <w:bCs/>
        </w:rPr>
        <w:t>Use a Risk Matrix:</w:t>
      </w:r>
    </w:p>
    <w:p w14:paraId="1C757DB8" w14:textId="77777777" w:rsidR="00DB009D" w:rsidRPr="00DB009D" w:rsidRDefault="00DB009D" w:rsidP="00DB009D">
      <w:pPr>
        <w:numPr>
          <w:ilvl w:val="1"/>
          <w:numId w:val="51"/>
        </w:numPr>
        <w:spacing w:before="100" w:beforeAutospacing="1" w:after="100" w:afterAutospacing="1" w:line="360" w:lineRule="auto"/>
        <w:outlineLvl w:val="2"/>
        <w:rPr>
          <w:rFonts w:cstheme="minorHAnsi"/>
        </w:rPr>
      </w:pPr>
      <w:r w:rsidRPr="00DB009D">
        <w:rPr>
          <w:rFonts w:cstheme="minorHAnsi"/>
        </w:rPr>
        <w:t>Likelihood (Rare, Unlikely, Possible, Likely, Almost Certain).</w:t>
      </w:r>
    </w:p>
    <w:p w14:paraId="6264B3BD" w14:textId="77777777" w:rsidR="00DB009D" w:rsidRPr="00DB009D" w:rsidRDefault="00DB009D" w:rsidP="00DB009D">
      <w:pPr>
        <w:numPr>
          <w:ilvl w:val="1"/>
          <w:numId w:val="51"/>
        </w:numPr>
        <w:spacing w:before="100" w:beforeAutospacing="1" w:after="100" w:afterAutospacing="1" w:line="360" w:lineRule="auto"/>
        <w:outlineLvl w:val="2"/>
        <w:rPr>
          <w:rFonts w:cstheme="minorHAnsi"/>
        </w:rPr>
      </w:pPr>
      <w:r w:rsidRPr="00DB009D">
        <w:rPr>
          <w:rFonts w:cstheme="minorHAnsi"/>
        </w:rPr>
        <w:t>Consequence (Insignificant, Minor, Moderate, Major, Catastrophic).</w:t>
      </w:r>
    </w:p>
    <w:p w14:paraId="4C5046D5" w14:textId="77777777" w:rsidR="00DB009D" w:rsidRPr="00DB009D" w:rsidRDefault="00DB009D" w:rsidP="00DB009D">
      <w:pPr>
        <w:numPr>
          <w:ilvl w:val="1"/>
          <w:numId w:val="51"/>
        </w:numPr>
        <w:spacing w:before="100" w:beforeAutospacing="1" w:after="100" w:afterAutospacing="1" w:line="360" w:lineRule="auto"/>
        <w:outlineLvl w:val="2"/>
        <w:rPr>
          <w:rFonts w:cstheme="minorHAnsi"/>
        </w:rPr>
      </w:pPr>
      <w:r w:rsidRPr="00DB009D">
        <w:rPr>
          <w:rFonts w:cstheme="minorHAnsi"/>
          <w:b/>
          <w:bCs/>
        </w:rPr>
        <w:t>Risk Rating = Likelihood × Consequence</w:t>
      </w:r>
      <w:r w:rsidRPr="00DB009D">
        <w:rPr>
          <w:rFonts w:cstheme="minorHAnsi"/>
        </w:rPr>
        <w:t>.</w:t>
      </w:r>
    </w:p>
    <w:tbl>
      <w:tblPr>
        <w:tblW w:w="0" w:type="auto"/>
        <w:tblCellSpacing w:w="15" w:type="dxa"/>
        <w:tblBorders>
          <w:top w:val="single" w:sz="12" w:space="0" w:color="D9D9D9"/>
          <w:left w:val="single" w:sz="12" w:space="0" w:color="D9D9D9"/>
          <w:bottom w:val="single" w:sz="12" w:space="0" w:color="D9D9D9"/>
          <w:right w:val="single" w:sz="12" w:space="0" w:color="D9D9D9"/>
          <w:insideH w:val="single" w:sz="12" w:space="0" w:color="D9D9D9"/>
          <w:insideV w:val="single" w:sz="12" w:space="0" w:color="D9D9D9"/>
        </w:tblBorders>
        <w:tblCellMar>
          <w:top w:w="15" w:type="dxa"/>
          <w:left w:w="15" w:type="dxa"/>
          <w:bottom w:w="15" w:type="dxa"/>
          <w:right w:w="15" w:type="dxa"/>
        </w:tblCellMar>
        <w:tblLook w:val="04A0" w:firstRow="1" w:lastRow="0" w:firstColumn="1" w:lastColumn="0" w:noHBand="0" w:noVBand="1"/>
      </w:tblPr>
      <w:tblGrid>
        <w:gridCol w:w="1446"/>
        <w:gridCol w:w="4175"/>
      </w:tblGrid>
      <w:tr w:rsidR="00DB009D" w:rsidRPr="00DB009D" w14:paraId="4163116A" w14:textId="77777777" w:rsidTr="00913475">
        <w:trPr>
          <w:tblHeader/>
          <w:tblCellSpacing w:w="15" w:type="dxa"/>
        </w:trPr>
        <w:tc>
          <w:tcPr>
            <w:tcW w:w="0" w:type="auto"/>
            <w:vAlign w:val="center"/>
            <w:hideMark/>
          </w:tcPr>
          <w:p w14:paraId="3EBA25CE"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Risk Rating</w:t>
            </w:r>
          </w:p>
        </w:tc>
        <w:tc>
          <w:tcPr>
            <w:tcW w:w="0" w:type="auto"/>
            <w:vAlign w:val="center"/>
            <w:hideMark/>
          </w:tcPr>
          <w:p w14:paraId="0649342B"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Action Required</w:t>
            </w:r>
          </w:p>
        </w:tc>
      </w:tr>
      <w:tr w:rsidR="00DB009D" w:rsidRPr="00DB009D" w14:paraId="15E9B799" w14:textId="77777777" w:rsidTr="00913475">
        <w:trPr>
          <w:tblCellSpacing w:w="15" w:type="dxa"/>
        </w:trPr>
        <w:tc>
          <w:tcPr>
            <w:tcW w:w="0" w:type="auto"/>
            <w:vAlign w:val="center"/>
            <w:hideMark/>
          </w:tcPr>
          <w:p w14:paraId="109FE767"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Low (1-4)</w:t>
            </w:r>
          </w:p>
        </w:tc>
        <w:tc>
          <w:tcPr>
            <w:tcW w:w="0" w:type="auto"/>
            <w:vAlign w:val="center"/>
            <w:hideMark/>
          </w:tcPr>
          <w:p w14:paraId="617D105D"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Acceptable risk, monitor conditions.</w:t>
            </w:r>
          </w:p>
        </w:tc>
      </w:tr>
      <w:tr w:rsidR="00DB009D" w:rsidRPr="00DB009D" w14:paraId="09DF8CD6" w14:textId="77777777" w:rsidTr="00913475">
        <w:trPr>
          <w:tblCellSpacing w:w="15" w:type="dxa"/>
        </w:trPr>
        <w:tc>
          <w:tcPr>
            <w:tcW w:w="0" w:type="auto"/>
            <w:vAlign w:val="center"/>
            <w:hideMark/>
          </w:tcPr>
          <w:p w14:paraId="42352D11"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Medium (5-9)</w:t>
            </w:r>
          </w:p>
        </w:tc>
        <w:tc>
          <w:tcPr>
            <w:tcW w:w="0" w:type="auto"/>
            <w:vAlign w:val="center"/>
            <w:hideMark/>
          </w:tcPr>
          <w:p w14:paraId="0D0EBFC4"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Implement administrative controls.</w:t>
            </w:r>
          </w:p>
        </w:tc>
      </w:tr>
      <w:tr w:rsidR="00DB009D" w:rsidRPr="00DB009D" w14:paraId="3D0146A7" w14:textId="77777777" w:rsidTr="00913475">
        <w:trPr>
          <w:tblCellSpacing w:w="15" w:type="dxa"/>
        </w:trPr>
        <w:tc>
          <w:tcPr>
            <w:tcW w:w="0" w:type="auto"/>
            <w:vAlign w:val="center"/>
            <w:hideMark/>
          </w:tcPr>
          <w:p w14:paraId="602A9DEB"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High (10-16)</w:t>
            </w:r>
          </w:p>
        </w:tc>
        <w:tc>
          <w:tcPr>
            <w:tcW w:w="0" w:type="auto"/>
            <w:vAlign w:val="center"/>
            <w:hideMark/>
          </w:tcPr>
          <w:p w14:paraId="5DF938B4"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Implement engineering controls.</w:t>
            </w:r>
          </w:p>
        </w:tc>
      </w:tr>
      <w:tr w:rsidR="00DB009D" w:rsidRPr="00DB009D" w14:paraId="0DB4D60B" w14:textId="77777777" w:rsidTr="00913475">
        <w:trPr>
          <w:tblCellSpacing w:w="15" w:type="dxa"/>
        </w:trPr>
        <w:tc>
          <w:tcPr>
            <w:tcW w:w="0" w:type="auto"/>
            <w:vAlign w:val="center"/>
            <w:hideMark/>
          </w:tcPr>
          <w:p w14:paraId="750058C5"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Critical (17-25)</w:t>
            </w:r>
          </w:p>
        </w:tc>
        <w:tc>
          <w:tcPr>
            <w:tcW w:w="0" w:type="auto"/>
            <w:vAlign w:val="center"/>
            <w:hideMark/>
          </w:tcPr>
          <w:p w14:paraId="295A712F"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Stop work immediately and eliminate hazard.</w:t>
            </w:r>
          </w:p>
        </w:tc>
      </w:tr>
    </w:tbl>
    <w:p w14:paraId="6D841FC9" w14:textId="77777777" w:rsidR="00DB009D" w:rsidRPr="00DB009D" w:rsidRDefault="00DB009D" w:rsidP="00DB009D">
      <w:pPr>
        <w:numPr>
          <w:ilvl w:val="0"/>
          <w:numId w:val="52"/>
        </w:numPr>
        <w:spacing w:before="100" w:beforeAutospacing="1" w:after="100" w:afterAutospacing="1" w:line="360" w:lineRule="auto"/>
        <w:outlineLvl w:val="2"/>
        <w:rPr>
          <w:rFonts w:cstheme="minorHAnsi"/>
        </w:rPr>
      </w:pPr>
      <w:r w:rsidRPr="00DB009D">
        <w:rPr>
          <w:rFonts w:cstheme="minorHAnsi"/>
          <w:b/>
          <w:bCs/>
        </w:rPr>
        <w:t>Risk Assessment Process:</w:t>
      </w:r>
    </w:p>
    <w:p w14:paraId="00C46047" w14:textId="77777777" w:rsidR="00DB009D" w:rsidRPr="00DB009D" w:rsidRDefault="00DB009D" w:rsidP="00DB009D">
      <w:pPr>
        <w:numPr>
          <w:ilvl w:val="1"/>
          <w:numId w:val="52"/>
        </w:numPr>
        <w:spacing w:before="100" w:beforeAutospacing="1" w:after="100" w:afterAutospacing="1" w:line="360" w:lineRule="auto"/>
        <w:outlineLvl w:val="2"/>
        <w:rPr>
          <w:rFonts w:cstheme="minorHAnsi"/>
        </w:rPr>
      </w:pPr>
      <w:r w:rsidRPr="00DB009D">
        <w:rPr>
          <w:rFonts w:cstheme="minorHAnsi"/>
        </w:rPr>
        <w:t>Identify activity and potential hazards.</w:t>
      </w:r>
    </w:p>
    <w:p w14:paraId="08AE39D2" w14:textId="77777777" w:rsidR="00DB009D" w:rsidRPr="00DB009D" w:rsidRDefault="00DB009D" w:rsidP="00DB009D">
      <w:pPr>
        <w:numPr>
          <w:ilvl w:val="1"/>
          <w:numId w:val="52"/>
        </w:numPr>
        <w:spacing w:before="100" w:beforeAutospacing="1" w:after="100" w:afterAutospacing="1" w:line="360" w:lineRule="auto"/>
        <w:outlineLvl w:val="2"/>
        <w:rPr>
          <w:rFonts w:cstheme="minorHAnsi"/>
        </w:rPr>
      </w:pPr>
      <w:r w:rsidRPr="00DB009D">
        <w:rPr>
          <w:rFonts w:cstheme="minorHAnsi"/>
        </w:rPr>
        <w:t>Assign a risk rating based on likelihood and severity.</w:t>
      </w:r>
    </w:p>
    <w:p w14:paraId="1EECDF58" w14:textId="77777777" w:rsidR="00DB009D" w:rsidRPr="00DB009D" w:rsidRDefault="00DB009D" w:rsidP="00DB009D">
      <w:pPr>
        <w:numPr>
          <w:ilvl w:val="1"/>
          <w:numId w:val="52"/>
        </w:numPr>
        <w:spacing w:before="100" w:beforeAutospacing="1" w:after="100" w:afterAutospacing="1" w:line="360" w:lineRule="auto"/>
        <w:outlineLvl w:val="2"/>
        <w:rPr>
          <w:rFonts w:cstheme="minorHAnsi"/>
        </w:rPr>
      </w:pPr>
      <w:r w:rsidRPr="00DB009D">
        <w:rPr>
          <w:rFonts w:cstheme="minorHAnsi"/>
        </w:rPr>
        <w:t>Implement controls using the hierarchy of controls.</w:t>
      </w:r>
    </w:p>
    <w:p w14:paraId="0040FED6" w14:textId="77777777" w:rsidR="00DB009D" w:rsidRPr="00DB009D" w:rsidRDefault="00DB009D" w:rsidP="00DB009D">
      <w:pPr>
        <w:numPr>
          <w:ilvl w:val="1"/>
          <w:numId w:val="52"/>
        </w:numPr>
        <w:spacing w:before="100" w:beforeAutospacing="1" w:after="100" w:afterAutospacing="1" w:line="360" w:lineRule="auto"/>
        <w:outlineLvl w:val="2"/>
        <w:rPr>
          <w:rFonts w:cstheme="minorHAnsi"/>
        </w:rPr>
      </w:pPr>
      <w:r w:rsidRPr="00DB009D">
        <w:rPr>
          <w:rFonts w:cstheme="minorHAnsi"/>
        </w:rPr>
        <w:t>Monitor and review effectiveness.</w:t>
      </w:r>
    </w:p>
    <w:p w14:paraId="587D1AFD"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6.3 Risk Control Measures</w:t>
      </w:r>
    </w:p>
    <w:p w14:paraId="528149CB" w14:textId="77777777" w:rsidR="00DB009D" w:rsidRPr="00DB009D" w:rsidRDefault="00DB009D" w:rsidP="00DB009D">
      <w:pPr>
        <w:numPr>
          <w:ilvl w:val="0"/>
          <w:numId w:val="53"/>
        </w:numPr>
        <w:spacing w:before="100" w:beforeAutospacing="1" w:after="100" w:afterAutospacing="1" w:line="360" w:lineRule="auto"/>
        <w:outlineLvl w:val="2"/>
        <w:rPr>
          <w:rFonts w:cstheme="minorHAnsi"/>
        </w:rPr>
      </w:pPr>
      <w:r w:rsidRPr="00DB009D">
        <w:rPr>
          <w:rFonts w:cstheme="minorHAnsi"/>
          <w:b/>
          <w:bCs/>
        </w:rPr>
        <w:t>Hierarchy of Controls (In order of effectiveness):</w:t>
      </w:r>
    </w:p>
    <w:p w14:paraId="44F8D42D"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Elimination</w:t>
      </w:r>
      <w:r w:rsidRPr="00DB009D">
        <w:rPr>
          <w:rFonts w:cstheme="minorHAnsi"/>
        </w:rPr>
        <w:t xml:space="preserve"> – Remove the hazard (e.g., replace hazardous chemicals).</w:t>
      </w:r>
    </w:p>
    <w:p w14:paraId="18F09D9D"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Substitution</w:t>
      </w:r>
      <w:r w:rsidRPr="00DB009D">
        <w:rPr>
          <w:rFonts w:cstheme="minorHAnsi"/>
        </w:rPr>
        <w:t xml:space="preserve"> – Use a safer alternative (e.g., non-toxic cleaning products).</w:t>
      </w:r>
    </w:p>
    <w:p w14:paraId="61DB4CA7"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Engineering Controls</w:t>
      </w:r>
      <w:r w:rsidRPr="00DB009D">
        <w:rPr>
          <w:rFonts w:cstheme="minorHAnsi"/>
        </w:rPr>
        <w:t xml:space="preserve"> – Isolate hazard (e.g., machine guards, ventilation).</w:t>
      </w:r>
    </w:p>
    <w:p w14:paraId="35187A7C"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Administrative Controls</w:t>
      </w:r>
      <w:r w:rsidRPr="00DB009D">
        <w:rPr>
          <w:rFonts w:cstheme="minorHAnsi"/>
        </w:rPr>
        <w:t xml:space="preserve"> – Implement safety procedures and training.</w:t>
      </w:r>
    </w:p>
    <w:p w14:paraId="071FBC65"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Personal Protective Equipment (PPE)</w:t>
      </w:r>
      <w:r w:rsidRPr="00DB009D">
        <w:rPr>
          <w:rFonts w:cstheme="minorHAnsi"/>
        </w:rPr>
        <w:t xml:space="preserve"> – Last line of </w:t>
      </w:r>
      <w:proofErr w:type="spellStart"/>
      <w:r w:rsidRPr="00DB009D">
        <w:rPr>
          <w:rFonts w:cstheme="minorHAnsi"/>
        </w:rPr>
        <w:t>defense</w:t>
      </w:r>
      <w:proofErr w:type="spellEnd"/>
      <w:r w:rsidRPr="00DB009D">
        <w:rPr>
          <w:rFonts w:cstheme="minorHAnsi"/>
        </w:rPr>
        <w:t xml:space="preserve"> (e.g., gloves, respirators).</w:t>
      </w:r>
    </w:p>
    <w:p w14:paraId="678B1DE5" w14:textId="77777777" w:rsidR="00DB009D" w:rsidRPr="00DB009D" w:rsidRDefault="00DB009D" w:rsidP="00DB009D">
      <w:pPr>
        <w:numPr>
          <w:ilvl w:val="0"/>
          <w:numId w:val="53"/>
        </w:numPr>
        <w:spacing w:before="100" w:beforeAutospacing="1" w:after="100" w:afterAutospacing="1" w:line="360" w:lineRule="auto"/>
        <w:outlineLvl w:val="2"/>
        <w:rPr>
          <w:rFonts w:cstheme="minorHAnsi"/>
        </w:rPr>
      </w:pPr>
      <w:r w:rsidRPr="00DB009D">
        <w:rPr>
          <w:rFonts w:cstheme="minorHAnsi"/>
          <w:b/>
          <w:bCs/>
        </w:rPr>
        <w:t>Example of Control Application for a High-Risk Task (Welding in a Confined Space):</w:t>
      </w:r>
    </w:p>
    <w:p w14:paraId="5F06C4AA"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Eliminate</w:t>
      </w:r>
      <w:r w:rsidRPr="00DB009D">
        <w:rPr>
          <w:rFonts w:cstheme="minorHAnsi"/>
        </w:rPr>
        <w:t>: Use alternative joining methods if possible.</w:t>
      </w:r>
    </w:p>
    <w:p w14:paraId="21B38BDF"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Substitute</w:t>
      </w:r>
      <w:r w:rsidRPr="00DB009D">
        <w:rPr>
          <w:rFonts w:cstheme="minorHAnsi"/>
        </w:rPr>
        <w:t>: Use less hazardous materials.</w:t>
      </w:r>
    </w:p>
    <w:p w14:paraId="0009A2E3"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Engineering</w:t>
      </w:r>
      <w:r w:rsidRPr="00DB009D">
        <w:rPr>
          <w:rFonts w:cstheme="minorHAnsi"/>
        </w:rPr>
        <w:t>: Install extraction fans and oxygen sensors.</w:t>
      </w:r>
    </w:p>
    <w:p w14:paraId="0CBA8CC6"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lastRenderedPageBreak/>
        <w:t>Administrative</w:t>
      </w:r>
      <w:r w:rsidRPr="00DB009D">
        <w:rPr>
          <w:rFonts w:cstheme="minorHAnsi"/>
        </w:rPr>
        <w:t>: Provide confined space permits and worker training.</w:t>
      </w:r>
    </w:p>
    <w:p w14:paraId="6BB74525" w14:textId="77777777" w:rsidR="00DB009D" w:rsidRPr="00DB009D" w:rsidRDefault="00DB009D" w:rsidP="00DB009D">
      <w:pPr>
        <w:numPr>
          <w:ilvl w:val="1"/>
          <w:numId w:val="53"/>
        </w:numPr>
        <w:spacing w:before="100" w:beforeAutospacing="1" w:after="100" w:afterAutospacing="1" w:line="360" w:lineRule="auto"/>
        <w:outlineLvl w:val="2"/>
        <w:rPr>
          <w:rFonts w:cstheme="minorHAnsi"/>
        </w:rPr>
      </w:pPr>
      <w:r w:rsidRPr="00DB009D">
        <w:rPr>
          <w:rFonts w:cstheme="minorHAnsi"/>
          <w:b/>
          <w:bCs/>
        </w:rPr>
        <w:t>PPE</w:t>
      </w:r>
      <w:r w:rsidRPr="00DB009D">
        <w:rPr>
          <w:rFonts w:cstheme="minorHAnsi"/>
        </w:rPr>
        <w:t>: Use fire-resistant clothing, gloves, and respirators.</w:t>
      </w:r>
    </w:p>
    <w:p w14:paraId="70E4934B"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6.4 Monitoring and Review</w:t>
      </w:r>
    </w:p>
    <w:p w14:paraId="0BF39FCE" w14:textId="77777777" w:rsidR="00DB009D" w:rsidRPr="00DB009D" w:rsidRDefault="00DB009D" w:rsidP="00DB009D">
      <w:pPr>
        <w:numPr>
          <w:ilvl w:val="0"/>
          <w:numId w:val="54"/>
        </w:numPr>
        <w:spacing w:before="100" w:beforeAutospacing="1" w:after="100" w:afterAutospacing="1" w:line="360" w:lineRule="auto"/>
        <w:outlineLvl w:val="2"/>
        <w:rPr>
          <w:rFonts w:cstheme="minorHAnsi"/>
        </w:rPr>
      </w:pPr>
      <w:r w:rsidRPr="00DB009D">
        <w:rPr>
          <w:rFonts w:cstheme="minorHAnsi"/>
          <w:b/>
          <w:bCs/>
        </w:rPr>
        <w:t>Routine Reviews:</w:t>
      </w:r>
    </w:p>
    <w:p w14:paraId="1C46698B" w14:textId="77777777" w:rsidR="00DB009D" w:rsidRPr="00DB009D" w:rsidRDefault="00DB009D" w:rsidP="00DB009D">
      <w:pPr>
        <w:numPr>
          <w:ilvl w:val="1"/>
          <w:numId w:val="54"/>
        </w:numPr>
        <w:spacing w:before="100" w:beforeAutospacing="1" w:after="100" w:afterAutospacing="1" w:line="360" w:lineRule="auto"/>
        <w:outlineLvl w:val="2"/>
        <w:rPr>
          <w:rFonts w:cstheme="minorHAnsi"/>
        </w:rPr>
      </w:pPr>
      <w:r w:rsidRPr="00DB009D">
        <w:rPr>
          <w:rFonts w:cstheme="minorHAnsi"/>
        </w:rPr>
        <w:t>Monthly inspections by HSE personnel.</w:t>
      </w:r>
    </w:p>
    <w:p w14:paraId="544BCCD1" w14:textId="77777777" w:rsidR="00DB009D" w:rsidRPr="00DB009D" w:rsidRDefault="00DB009D" w:rsidP="00DB009D">
      <w:pPr>
        <w:numPr>
          <w:ilvl w:val="1"/>
          <w:numId w:val="54"/>
        </w:numPr>
        <w:spacing w:before="100" w:beforeAutospacing="1" w:after="100" w:afterAutospacing="1" w:line="360" w:lineRule="auto"/>
        <w:outlineLvl w:val="2"/>
        <w:rPr>
          <w:rFonts w:cstheme="minorHAnsi"/>
        </w:rPr>
      </w:pPr>
      <w:r w:rsidRPr="00DB009D">
        <w:rPr>
          <w:rFonts w:cstheme="minorHAnsi"/>
        </w:rPr>
        <w:t>Annual review of all risk assessments.</w:t>
      </w:r>
    </w:p>
    <w:p w14:paraId="7AFD4729" w14:textId="77777777" w:rsidR="00DB009D" w:rsidRPr="00DB009D" w:rsidRDefault="00DB009D" w:rsidP="00DB009D">
      <w:pPr>
        <w:numPr>
          <w:ilvl w:val="0"/>
          <w:numId w:val="54"/>
        </w:numPr>
        <w:spacing w:before="100" w:beforeAutospacing="1" w:after="100" w:afterAutospacing="1" w:line="360" w:lineRule="auto"/>
        <w:outlineLvl w:val="2"/>
        <w:rPr>
          <w:rFonts w:cstheme="minorHAnsi"/>
        </w:rPr>
      </w:pPr>
      <w:r w:rsidRPr="00DB009D">
        <w:rPr>
          <w:rFonts w:cstheme="minorHAnsi"/>
          <w:b/>
          <w:bCs/>
        </w:rPr>
        <w:t>Incident-Based Reviews:</w:t>
      </w:r>
    </w:p>
    <w:p w14:paraId="619FFCE8" w14:textId="77777777" w:rsidR="00DB009D" w:rsidRPr="00DB009D" w:rsidRDefault="00DB009D" w:rsidP="00DB009D">
      <w:pPr>
        <w:numPr>
          <w:ilvl w:val="1"/>
          <w:numId w:val="54"/>
        </w:numPr>
        <w:spacing w:before="100" w:beforeAutospacing="1" w:after="100" w:afterAutospacing="1" w:line="360" w:lineRule="auto"/>
        <w:outlineLvl w:val="2"/>
        <w:rPr>
          <w:rFonts w:cstheme="minorHAnsi"/>
        </w:rPr>
      </w:pPr>
      <w:r w:rsidRPr="00DB009D">
        <w:rPr>
          <w:rFonts w:cstheme="minorHAnsi"/>
        </w:rPr>
        <w:t>Immediate reassessment after accidents or major near-misses.</w:t>
      </w:r>
    </w:p>
    <w:p w14:paraId="51B64ACA" w14:textId="77777777" w:rsidR="00DB009D" w:rsidRPr="00DB009D" w:rsidRDefault="00DB009D" w:rsidP="00DB009D">
      <w:pPr>
        <w:numPr>
          <w:ilvl w:val="0"/>
          <w:numId w:val="54"/>
        </w:numPr>
        <w:spacing w:before="100" w:beforeAutospacing="1" w:after="100" w:afterAutospacing="1" w:line="360" w:lineRule="auto"/>
        <w:outlineLvl w:val="2"/>
        <w:rPr>
          <w:rFonts w:cstheme="minorHAnsi"/>
        </w:rPr>
      </w:pPr>
      <w:r w:rsidRPr="00DB009D">
        <w:rPr>
          <w:rFonts w:cstheme="minorHAnsi"/>
          <w:b/>
          <w:bCs/>
        </w:rPr>
        <w:t>Legislative Updates:</w:t>
      </w:r>
    </w:p>
    <w:p w14:paraId="5960008C" w14:textId="77777777" w:rsidR="00DB009D" w:rsidRPr="00DB009D" w:rsidRDefault="00DB009D" w:rsidP="00DB009D">
      <w:pPr>
        <w:numPr>
          <w:ilvl w:val="1"/>
          <w:numId w:val="54"/>
        </w:numPr>
        <w:spacing w:before="100" w:beforeAutospacing="1" w:after="100" w:afterAutospacing="1" w:line="360" w:lineRule="auto"/>
        <w:outlineLvl w:val="2"/>
        <w:rPr>
          <w:rFonts w:cstheme="minorHAnsi"/>
        </w:rPr>
      </w:pPr>
      <w:r w:rsidRPr="00DB009D">
        <w:rPr>
          <w:rFonts w:cstheme="minorHAnsi"/>
        </w:rPr>
        <w:t>Adjust procedures to comply with new legal requirements.</w:t>
      </w:r>
    </w:p>
    <w:p w14:paraId="5301DA8B"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7. Documentation and Record-Keeping</w:t>
      </w:r>
    </w:p>
    <w:tbl>
      <w:tblPr>
        <w:tblW w:w="0" w:type="auto"/>
        <w:tblCellSpacing w:w="15" w:type="dxa"/>
        <w:tblBorders>
          <w:top w:val="single" w:sz="12" w:space="0" w:color="D9D9D9"/>
          <w:left w:val="single" w:sz="12" w:space="0" w:color="D9D9D9"/>
          <w:bottom w:val="single" w:sz="12" w:space="0" w:color="D9D9D9"/>
          <w:right w:val="single" w:sz="12" w:space="0" w:color="D9D9D9"/>
          <w:insideH w:val="single" w:sz="12" w:space="0" w:color="D9D9D9"/>
          <w:insideV w:val="single" w:sz="12" w:space="0" w:color="D9D9D9"/>
        </w:tblBorders>
        <w:tblCellMar>
          <w:top w:w="15" w:type="dxa"/>
          <w:left w:w="15" w:type="dxa"/>
          <w:bottom w:w="15" w:type="dxa"/>
          <w:right w:w="15" w:type="dxa"/>
        </w:tblCellMar>
        <w:tblLook w:val="04A0" w:firstRow="1" w:lastRow="0" w:firstColumn="1" w:lastColumn="0" w:noHBand="0" w:noVBand="1"/>
      </w:tblPr>
      <w:tblGrid>
        <w:gridCol w:w="2792"/>
        <w:gridCol w:w="1673"/>
      </w:tblGrid>
      <w:tr w:rsidR="00DB009D" w:rsidRPr="00DB009D" w14:paraId="182BAAEA" w14:textId="77777777" w:rsidTr="00913475">
        <w:trPr>
          <w:tblHeader/>
          <w:tblCellSpacing w:w="15" w:type="dxa"/>
        </w:trPr>
        <w:tc>
          <w:tcPr>
            <w:tcW w:w="0" w:type="auto"/>
            <w:vAlign w:val="center"/>
            <w:hideMark/>
          </w:tcPr>
          <w:p w14:paraId="0929DE9E"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Document Type</w:t>
            </w:r>
          </w:p>
        </w:tc>
        <w:tc>
          <w:tcPr>
            <w:tcW w:w="0" w:type="auto"/>
            <w:vAlign w:val="center"/>
            <w:hideMark/>
          </w:tcPr>
          <w:p w14:paraId="264DF7E4"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Retention Period</w:t>
            </w:r>
          </w:p>
        </w:tc>
      </w:tr>
      <w:tr w:rsidR="00DB009D" w:rsidRPr="00DB009D" w14:paraId="6923C9C6" w14:textId="77777777" w:rsidTr="00913475">
        <w:trPr>
          <w:tblCellSpacing w:w="15" w:type="dxa"/>
        </w:trPr>
        <w:tc>
          <w:tcPr>
            <w:tcW w:w="0" w:type="auto"/>
            <w:vAlign w:val="center"/>
            <w:hideMark/>
          </w:tcPr>
          <w:p w14:paraId="5E48989D"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Completed Risk Assessments</w:t>
            </w:r>
          </w:p>
        </w:tc>
        <w:tc>
          <w:tcPr>
            <w:tcW w:w="0" w:type="auto"/>
            <w:vAlign w:val="center"/>
            <w:hideMark/>
          </w:tcPr>
          <w:p w14:paraId="2213B56D"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5 years</w:t>
            </w:r>
          </w:p>
        </w:tc>
      </w:tr>
      <w:tr w:rsidR="00DB009D" w:rsidRPr="00DB009D" w14:paraId="3E36C529" w14:textId="77777777" w:rsidTr="00913475">
        <w:trPr>
          <w:tblCellSpacing w:w="15" w:type="dxa"/>
        </w:trPr>
        <w:tc>
          <w:tcPr>
            <w:tcW w:w="0" w:type="auto"/>
            <w:vAlign w:val="center"/>
            <w:hideMark/>
          </w:tcPr>
          <w:p w14:paraId="1D008D18"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Hazard Reports</w:t>
            </w:r>
          </w:p>
        </w:tc>
        <w:tc>
          <w:tcPr>
            <w:tcW w:w="0" w:type="auto"/>
            <w:vAlign w:val="center"/>
            <w:hideMark/>
          </w:tcPr>
          <w:p w14:paraId="3931953B"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5 years</w:t>
            </w:r>
          </w:p>
        </w:tc>
      </w:tr>
      <w:tr w:rsidR="00DB009D" w:rsidRPr="00DB009D" w14:paraId="380D337C" w14:textId="77777777" w:rsidTr="00913475">
        <w:trPr>
          <w:tblCellSpacing w:w="15" w:type="dxa"/>
        </w:trPr>
        <w:tc>
          <w:tcPr>
            <w:tcW w:w="0" w:type="auto"/>
            <w:vAlign w:val="center"/>
            <w:hideMark/>
          </w:tcPr>
          <w:p w14:paraId="56368FBC"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Incident Investigation Reports</w:t>
            </w:r>
          </w:p>
        </w:tc>
        <w:tc>
          <w:tcPr>
            <w:tcW w:w="0" w:type="auto"/>
            <w:vAlign w:val="center"/>
            <w:hideMark/>
          </w:tcPr>
          <w:p w14:paraId="0634F0F9"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10 years</w:t>
            </w:r>
          </w:p>
        </w:tc>
      </w:tr>
      <w:tr w:rsidR="00DB009D" w:rsidRPr="00DB009D" w14:paraId="2D351621" w14:textId="77777777" w:rsidTr="00913475">
        <w:trPr>
          <w:tblCellSpacing w:w="15" w:type="dxa"/>
        </w:trPr>
        <w:tc>
          <w:tcPr>
            <w:tcW w:w="0" w:type="auto"/>
            <w:vAlign w:val="center"/>
            <w:hideMark/>
          </w:tcPr>
          <w:p w14:paraId="6D7CEA45"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PPE Issue Records</w:t>
            </w:r>
          </w:p>
        </w:tc>
        <w:tc>
          <w:tcPr>
            <w:tcW w:w="0" w:type="auto"/>
            <w:vAlign w:val="center"/>
            <w:hideMark/>
          </w:tcPr>
          <w:p w14:paraId="6C344B2E" w14:textId="77777777" w:rsidR="00DB009D" w:rsidRPr="00DB009D" w:rsidRDefault="00DB009D" w:rsidP="00DB009D">
            <w:pPr>
              <w:spacing w:before="100" w:beforeAutospacing="1" w:after="100" w:afterAutospacing="1" w:line="360" w:lineRule="auto"/>
              <w:outlineLvl w:val="2"/>
              <w:rPr>
                <w:rFonts w:cstheme="minorHAnsi"/>
              </w:rPr>
            </w:pPr>
            <w:r w:rsidRPr="00DB009D">
              <w:rPr>
                <w:rFonts w:cstheme="minorHAnsi"/>
              </w:rPr>
              <w:t>3 years</w:t>
            </w:r>
          </w:p>
        </w:tc>
      </w:tr>
    </w:tbl>
    <w:p w14:paraId="689EB18C"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8. Training Requirements</w:t>
      </w:r>
    </w:p>
    <w:p w14:paraId="2B0E4597" w14:textId="77777777" w:rsidR="00DB009D" w:rsidRPr="00DB009D" w:rsidRDefault="00DB009D" w:rsidP="00DB009D">
      <w:pPr>
        <w:numPr>
          <w:ilvl w:val="0"/>
          <w:numId w:val="55"/>
        </w:numPr>
        <w:spacing w:before="100" w:beforeAutospacing="1" w:after="100" w:afterAutospacing="1" w:line="360" w:lineRule="auto"/>
        <w:outlineLvl w:val="2"/>
        <w:rPr>
          <w:rFonts w:cstheme="minorHAnsi"/>
        </w:rPr>
      </w:pPr>
      <w:r w:rsidRPr="00DB009D">
        <w:rPr>
          <w:rFonts w:cstheme="minorHAnsi"/>
        </w:rPr>
        <w:t xml:space="preserve">All employees must receive </w:t>
      </w:r>
      <w:r w:rsidRPr="00DB009D">
        <w:rPr>
          <w:rFonts w:cstheme="minorHAnsi"/>
          <w:b/>
          <w:bCs/>
        </w:rPr>
        <w:t>risk assessment training</w:t>
      </w:r>
      <w:r w:rsidRPr="00DB009D">
        <w:rPr>
          <w:rFonts w:cstheme="minorHAnsi"/>
        </w:rPr>
        <w:t xml:space="preserve"> annually.</w:t>
      </w:r>
    </w:p>
    <w:p w14:paraId="5D9083C0" w14:textId="77777777" w:rsidR="00DB009D" w:rsidRPr="00DB009D" w:rsidRDefault="00DB009D" w:rsidP="00DB009D">
      <w:pPr>
        <w:numPr>
          <w:ilvl w:val="0"/>
          <w:numId w:val="55"/>
        </w:numPr>
        <w:spacing w:before="100" w:beforeAutospacing="1" w:after="100" w:afterAutospacing="1" w:line="360" w:lineRule="auto"/>
        <w:outlineLvl w:val="2"/>
        <w:rPr>
          <w:rFonts w:cstheme="minorHAnsi"/>
        </w:rPr>
      </w:pPr>
      <w:r w:rsidRPr="00DB009D">
        <w:rPr>
          <w:rFonts w:cstheme="minorHAnsi"/>
        </w:rPr>
        <w:t xml:space="preserve">Supervisors must undergo </w:t>
      </w:r>
      <w:r w:rsidRPr="00DB009D">
        <w:rPr>
          <w:rFonts w:cstheme="minorHAnsi"/>
          <w:b/>
          <w:bCs/>
        </w:rPr>
        <w:t>advanced risk assessment training</w:t>
      </w:r>
      <w:r w:rsidRPr="00DB009D">
        <w:rPr>
          <w:rFonts w:cstheme="minorHAnsi"/>
        </w:rPr>
        <w:t xml:space="preserve"> every two years.</w:t>
      </w:r>
    </w:p>
    <w:p w14:paraId="0C1B4B0C" w14:textId="77777777" w:rsidR="00DB009D" w:rsidRPr="00DB009D" w:rsidRDefault="00DB009D" w:rsidP="00DB009D">
      <w:pPr>
        <w:numPr>
          <w:ilvl w:val="0"/>
          <w:numId w:val="55"/>
        </w:numPr>
        <w:spacing w:before="100" w:beforeAutospacing="1" w:after="100" w:afterAutospacing="1" w:line="360" w:lineRule="auto"/>
        <w:outlineLvl w:val="2"/>
        <w:rPr>
          <w:rFonts w:cstheme="minorHAnsi"/>
        </w:rPr>
      </w:pPr>
      <w:r w:rsidRPr="00DB009D">
        <w:rPr>
          <w:rFonts w:cstheme="minorHAnsi"/>
        </w:rPr>
        <w:t xml:space="preserve">Contractors must complete a </w:t>
      </w:r>
      <w:r w:rsidRPr="00DB009D">
        <w:rPr>
          <w:rFonts w:cstheme="minorHAnsi"/>
          <w:b/>
          <w:bCs/>
        </w:rPr>
        <w:t>HIRAC induction</w:t>
      </w:r>
      <w:r w:rsidRPr="00DB009D">
        <w:rPr>
          <w:rFonts w:cstheme="minorHAnsi"/>
        </w:rPr>
        <w:t xml:space="preserve"> before commencing work.</w:t>
      </w:r>
    </w:p>
    <w:p w14:paraId="0E1ACD3A"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t>9. Non-Compliance and Disciplinary Action</w:t>
      </w:r>
    </w:p>
    <w:p w14:paraId="353FD096" w14:textId="77777777" w:rsidR="00DB009D" w:rsidRPr="00DB009D" w:rsidRDefault="00DB009D" w:rsidP="00DB009D">
      <w:pPr>
        <w:numPr>
          <w:ilvl w:val="0"/>
          <w:numId w:val="56"/>
        </w:numPr>
        <w:spacing w:before="100" w:beforeAutospacing="1" w:after="100" w:afterAutospacing="1" w:line="360" w:lineRule="auto"/>
        <w:outlineLvl w:val="2"/>
        <w:rPr>
          <w:rFonts w:cstheme="minorHAnsi"/>
        </w:rPr>
      </w:pPr>
      <w:r w:rsidRPr="00DB009D">
        <w:rPr>
          <w:rFonts w:cstheme="minorHAnsi"/>
        </w:rPr>
        <w:t>Failure to comply with HIRAC procedures may result in:</w:t>
      </w:r>
    </w:p>
    <w:p w14:paraId="6C31CBE7" w14:textId="77777777" w:rsidR="00DB009D" w:rsidRPr="00DB009D" w:rsidRDefault="00DB009D" w:rsidP="00DB009D">
      <w:pPr>
        <w:numPr>
          <w:ilvl w:val="1"/>
          <w:numId w:val="56"/>
        </w:numPr>
        <w:spacing w:before="100" w:beforeAutospacing="1" w:after="100" w:afterAutospacing="1" w:line="360" w:lineRule="auto"/>
        <w:outlineLvl w:val="2"/>
        <w:rPr>
          <w:rFonts w:cstheme="minorHAnsi"/>
        </w:rPr>
      </w:pPr>
      <w:r w:rsidRPr="00DB009D">
        <w:rPr>
          <w:rFonts w:cstheme="minorHAnsi"/>
          <w:b/>
          <w:bCs/>
        </w:rPr>
        <w:t>Verbal and written warnings</w:t>
      </w:r>
      <w:r w:rsidRPr="00DB009D">
        <w:rPr>
          <w:rFonts w:cstheme="minorHAnsi"/>
        </w:rPr>
        <w:t xml:space="preserve"> for first-time offenses.</w:t>
      </w:r>
    </w:p>
    <w:p w14:paraId="4D684CB6" w14:textId="77777777" w:rsidR="00DB009D" w:rsidRPr="00DB009D" w:rsidRDefault="00DB009D" w:rsidP="00DB009D">
      <w:pPr>
        <w:numPr>
          <w:ilvl w:val="1"/>
          <w:numId w:val="56"/>
        </w:numPr>
        <w:spacing w:before="100" w:beforeAutospacing="1" w:after="100" w:afterAutospacing="1" w:line="360" w:lineRule="auto"/>
        <w:outlineLvl w:val="2"/>
        <w:rPr>
          <w:rFonts w:cstheme="minorHAnsi"/>
        </w:rPr>
      </w:pPr>
      <w:r w:rsidRPr="00DB009D">
        <w:rPr>
          <w:rFonts w:cstheme="minorHAnsi"/>
          <w:b/>
          <w:bCs/>
        </w:rPr>
        <w:t>Suspension of work activities</w:t>
      </w:r>
      <w:r w:rsidRPr="00DB009D">
        <w:rPr>
          <w:rFonts w:cstheme="minorHAnsi"/>
        </w:rPr>
        <w:t xml:space="preserve"> for repeated violations.</w:t>
      </w:r>
    </w:p>
    <w:p w14:paraId="3553BC42" w14:textId="77777777" w:rsidR="00DB009D" w:rsidRPr="00DB009D" w:rsidRDefault="00DB009D" w:rsidP="00DB009D">
      <w:pPr>
        <w:numPr>
          <w:ilvl w:val="1"/>
          <w:numId w:val="56"/>
        </w:numPr>
        <w:spacing w:before="100" w:beforeAutospacing="1" w:after="100" w:afterAutospacing="1" w:line="360" w:lineRule="auto"/>
        <w:outlineLvl w:val="2"/>
        <w:rPr>
          <w:rFonts w:cstheme="minorHAnsi"/>
        </w:rPr>
      </w:pPr>
      <w:r w:rsidRPr="00DB009D">
        <w:rPr>
          <w:rFonts w:cstheme="minorHAnsi"/>
          <w:b/>
          <w:bCs/>
        </w:rPr>
        <w:t>Termination of employment or contracts</w:t>
      </w:r>
      <w:r w:rsidRPr="00DB009D">
        <w:rPr>
          <w:rFonts w:cstheme="minorHAnsi"/>
        </w:rPr>
        <w:t xml:space="preserve"> for severe negligence.</w:t>
      </w:r>
    </w:p>
    <w:p w14:paraId="6869F728" w14:textId="77777777" w:rsidR="00DB009D" w:rsidRPr="00DB009D" w:rsidRDefault="00DB009D" w:rsidP="00DB009D">
      <w:pPr>
        <w:spacing w:before="100" w:beforeAutospacing="1" w:after="100" w:afterAutospacing="1" w:line="360" w:lineRule="auto"/>
        <w:outlineLvl w:val="2"/>
        <w:rPr>
          <w:rFonts w:cstheme="minorHAnsi"/>
          <w:b/>
          <w:bCs/>
        </w:rPr>
      </w:pPr>
      <w:r w:rsidRPr="00DB009D">
        <w:rPr>
          <w:rFonts w:cstheme="minorHAnsi"/>
          <w:b/>
          <w:bCs/>
        </w:rPr>
        <w:lastRenderedPageBreak/>
        <w:t>10. Approval and Review</w:t>
      </w:r>
    </w:p>
    <w:p w14:paraId="443BA8CD" w14:textId="77777777" w:rsidR="00DB009D" w:rsidRPr="00DB009D" w:rsidRDefault="00DB009D" w:rsidP="00DB009D">
      <w:pPr>
        <w:numPr>
          <w:ilvl w:val="0"/>
          <w:numId w:val="57"/>
        </w:numPr>
        <w:spacing w:before="100" w:beforeAutospacing="1" w:after="100" w:afterAutospacing="1" w:line="360" w:lineRule="auto"/>
        <w:outlineLvl w:val="2"/>
        <w:rPr>
          <w:rFonts w:cstheme="minorHAnsi"/>
        </w:rPr>
      </w:pPr>
      <w:r w:rsidRPr="00DB009D">
        <w:rPr>
          <w:rFonts w:cstheme="minorHAnsi"/>
          <w:b/>
          <w:bCs/>
        </w:rPr>
        <w:t>SOP Owner:</w:t>
      </w:r>
      <w:r w:rsidRPr="00DB009D">
        <w:rPr>
          <w:rFonts w:cstheme="minorHAnsi"/>
        </w:rPr>
        <w:t xml:space="preserve"> HSE Manager</w:t>
      </w:r>
    </w:p>
    <w:p w14:paraId="3FC79032" w14:textId="77777777" w:rsidR="00DB009D" w:rsidRPr="00DB009D" w:rsidRDefault="00DB009D" w:rsidP="00DB009D">
      <w:pPr>
        <w:numPr>
          <w:ilvl w:val="0"/>
          <w:numId w:val="57"/>
        </w:numPr>
        <w:spacing w:before="100" w:beforeAutospacing="1" w:after="100" w:afterAutospacing="1" w:line="360" w:lineRule="auto"/>
        <w:outlineLvl w:val="2"/>
        <w:rPr>
          <w:rFonts w:cstheme="minorHAnsi"/>
        </w:rPr>
      </w:pPr>
      <w:r w:rsidRPr="00DB009D">
        <w:rPr>
          <w:rFonts w:cstheme="minorHAnsi"/>
          <w:b/>
          <w:bCs/>
        </w:rPr>
        <w:t>Approval Date:</w:t>
      </w:r>
      <w:r w:rsidRPr="00DB009D">
        <w:rPr>
          <w:rFonts w:cstheme="minorHAnsi"/>
        </w:rPr>
        <w:t xml:space="preserve"> [To be filled]</w:t>
      </w:r>
    </w:p>
    <w:p w14:paraId="65F3B231" w14:textId="77777777" w:rsidR="00DB009D" w:rsidRPr="00DB009D" w:rsidRDefault="00DB009D" w:rsidP="00DB009D">
      <w:pPr>
        <w:numPr>
          <w:ilvl w:val="0"/>
          <w:numId w:val="57"/>
        </w:numPr>
        <w:spacing w:before="100" w:beforeAutospacing="1" w:after="100" w:afterAutospacing="1" w:line="360" w:lineRule="auto"/>
        <w:outlineLvl w:val="2"/>
        <w:rPr>
          <w:rFonts w:cstheme="minorHAnsi"/>
        </w:rPr>
      </w:pPr>
      <w:r w:rsidRPr="00DB009D">
        <w:rPr>
          <w:rFonts w:cstheme="minorHAnsi"/>
          <w:b/>
          <w:bCs/>
        </w:rPr>
        <w:t>Next Review Date:</w:t>
      </w:r>
      <w:r w:rsidRPr="00DB009D">
        <w:rPr>
          <w:rFonts w:cstheme="minorHAnsi"/>
        </w:rPr>
        <w:t xml:space="preserve"> Annually or after significant incidents</w:t>
      </w:r>
    </w:p>
    <w:p w14:paraId="68AFF31B" w14:textId="77777777" w:rsidR="00913475" w:rsidRPr="00913475" w:rsidRDefault="00913475" w:rsidP="00913475">
      <w:pPr>
        <w:spacing w:before="100" w:beforeAutospacing="1" w:after="100" w:afterAutospacing="1" w:line="360" w:lineRule="auto"/>
        <w:outlineLvl w:val="2"/>
        <w:rPr>
          <w:rFonts w:cstheme="minorHAnsi"/>
          <w:b/>
          <w:bCs/>
        </w:rPr>
      </w:pPr>
      <w:r w:rsidRPr="00913475">
        <w:rPr>
          <w:rFonts w:cstheme="minorHAnsi"/>
          <w:b/>
          <w:bCs/>
        </w:rPr>
        <w:t>11. References</w:t>
      </w:r>
    </w:p>
    <w:p w14:paraId="410E37F6" w14:textId="77777777" w:rsidR="00913475" w:rsidRPr="00913475" w:rsidRDefault="00913475" w:rsidP="00913475">
      <w:pPr>
        <w:spacing w:before="100" w:beforeAutospacing="1" w:after="100" w:afterAutospacing="1" w:line="360" w:lineRule="auto"/>
        <w:outlineLvl w:val="2"/>
        <w:rPr>
          <w:rFonts w:cstheme="minorHAnsi"/>
          <w:b/>
          <w:bCs/>
        </w:rPr>
      </w:pPr>
      <w:r w:rsidRPr="00913475">
        <w:rPr>
          <w:rFonts w:cstheme="minorHAnsi"/>
          <w:b/>
          <w:bCs/>
        </w:rPr>
        <w:t>11.1 South African Legislation</w:t>
      </w:r>
    </w:p>
    <w:p w14:paraId="5985BA72" w14:textId="77777777" w:rsidR="00913475" w:rsidRPr="00913475" w:rsidRDefault="00913475" w:rsidP="00913475">
      <w:pPr>
        <w:numPr>
          <w:ilvl w:val="0"/>
          <w:numId w:val="58"/>
        </w:numPr>
        <w:spacing w:before="100" w:beforeAutospacing="1" w:after="100" w:afterAutospacing="1" w:line="360" w:lineRule="auto"/>
        <w:outlineLvl w:val="2"/>
        <w:rPr>
          <w:rFonts w:cstheme="minorHAnsi"/>
        </w:rPr>
      </w:pPr>
      <w:r w:rsidRPr="00913475">
        <w:rPr>
          <w:rFonts w:cstheme="minorHAnsi"/>
          <w:b/>
          <w:bCs/>
        </w:rPr>
        <w:t>Occupational Health and Safety Act (OHSA) No. 85 of 1993</w:t>
      </w:r>
    </w:p>
    <w:p w14:paraId="7A4E9EB2" w14:textId="77777777" w:rsidR="00913475" w:rsidRPr="00913475" w:rsidRDefault="00913475" w:rsidP="00913475">
      <w:pPr>
        <w:numPr>
          <w:ilvl w:val="1"/>
          <w:numId w:val="58"/>
        </w:numPr>
        <w:spacing w:before="100" w:beforeAutospacing="1" w:after="100" w:afterAutospacing="1" w:line="360" w:lineRule="auto"/>
        <w:outlineLvl w:val="2"/>
        <w:rPr>
          <w:rFonts w:cstheme="minorHAnsi"/>
        </w:rPr>
      </w:pPr>
      <w:r w:rsidRPr="00913475">
        <w:rPr>
          <w:rFonts w:cstheme="minorHAnsi"/>
        </w:rPr>
        <w:t>Section 8: General duties of employers to provide a safe working environment.</w:t>
      </w:r>
    </w:p>
    <w:p w14:paraId="352B1976" w14:textId="77777777" w:rsidR="00913475" w:rsidRPr="00913475" w:rsidRDefault="00913475" w:rsidP="00913475">
      <w:pPr>
        <w:numPr>
          <w:ilvl w:val="1"/>
          <w:numId w:val="58"/>
        </w:numPr>
        <w:spacing w:before="100" w:beforeAutospacing="1" w:after="100" w:afterAutospacing="1" w:line="360" w:lineRule="auto"/>
        <w:outlineLvl w:val="2"/>
        <w:rPr>
          <w:rFonts w:cstheme="minorHAnsi"/>
        </w:rPr>
      </w:pPr>
      <w:r w:rsidRPr="00913475">
        <w:rPr>
          <w:rFonts w:cstheme="minorHAnsi"/>
        </w:rPr>
        <w:t>Section 10: Employers must ensure substances and machinery used at work are safe.</w:t>
      </w:r>
    </w:p>
    <w:p w14:paraId="517C9504" w14:textId="77777777" w:rsidR="00913475" w:rsidRPr="00913475" w:rsidRDefault="00913475" w:rsidP="00913475">
      <w:pPr>
        <w:numPr>
          <w:ilvl w:val="0"/>
          <w:numId w:val="58"/>
        </w:numPr>
        <w:spacing w:before="100" w:beforeAutospacing="1" w:after="100" w:afterAutospacing="1" w:line="360" w:lineRule="auto"/>
        <w:outlineLvl w:val="2"/>
        <w:rPr>
          <w:rFonts w:cstheme="minorHAnsi"/>
        </w:rPr>
      </w:pPr>
      <w:r w:rsidRPr="00913475">
        <w:rPr>
          <w:rFonts w:cstheme="minorHAnsi"/>
          <w:b/>
          <w:bCs/>
        </w:rPr>
        <w:t>Construction Regulations (2014), Regulation 9</w:t>
      </w:r>
    </w:p>
    <w:p w14:paraId="336D896E" w14:textId="77777777" w:rsidR="00913475" w:rsidRPr="00913475" w:rsidRDefault="00913475" w:rsidP="00913475">
      <w:pPr>
        <w:numPr>
          <w:ilvl w:val="1"/>
          <w:numId w:val="58"/>
        </w:numPr>
        <w:spacing w:before="100" w:beforeAutospacing="1" w:after="100" w:afterAutospacing="1" w:line="360" w:lineRule="auto"/>
        <w:outlineLvl w:val="2"/>
        <w:rPr>
          <w:rFonts w:cstheme="minorHAnsi"/>
        </w:rPr>
      </w:pPr>
      <w:r w:rsidRPr="00913475">
        <w:rPr>
          <w:rFonts w:cstheme="minorHAnsi"/>
        </w:rPr>
        <w:t>Requires risk assessments for construction activities and mandates documentation.</w:t>
      </w:r>
    </w:p>
    <w:p w14:paraId="0C3E05AC" w14:textId="77777777" w:rsidR="00913475" w:rsidRPr="00913475" w:rsidRDefault="00913475" w:rsidP="00913475">
      <w:pPr>
        <w:numPr>
          <w:ilvl w:val="0"/>
          <w:numId w:val="58"/>
        </w:numPr>
        <w:spacing w:before="100" w:beforeAutospacing="1" w:after="100" w:afterAutospacing="1" w:line="360" w:lineRule="auto"/>
        <w:outlineLvl w:val="2"/>
        <w:rPr>
          <w:rFonts w:cstheme="minorHAnsi"/>
        </w:rPr>
      </w:pPr>
      <w:r w:rsidRPr="00913475">
        <w:rPr>
          <w:rFonts w:cstheme="minorHAnsi"/>
          <w:b/>
          <w:bCs/>
        </w:rPr>
        <w:t>Hazardous Chemical Agents Regulations (2021), Regulation 6</w:t>
      </w:r>
    </w:p>
    <w:p w14:paraId="426C609D" w14:textId="77777777" w:rsidR="00913475" w:rsidRPr="00913475" w:rsidRDefault="00913475" w:rsidP="00913475">
      <w:pPr>
        <w:numPr>
          <w:ilvl w:val="1"/>
          <w:numId w:val="58"/>
        </w:numPr>
        <w:spacing w:before="100" w:beforeAutospacing="1" w:after="100" w:afterAutospacing="1" w:line="360" w:lineRule="auto"/>
        <w:outlineLvl w:val="2"/>
        <w:rPr>
          <w:rFonts w:cstheme="minorHAnsi"/>
        </w:rPr>
      </w:pPr>
      <w:r w:rsidRPr="00913475">
        <w:rPr>
          <w:rFonts w:cstheme="minorHAnsi"/>
        </w:rPr>
        <w:t>Mandates risk assessments for exposure to hazardous substances.</w:t>
      </w:r>
    </w:p>
    <w:p w14:paraId="52C34BAA" w14:textId="77777777" w:rsidR="00913475" w:rsidRPr="00913475" w:rsidRDefault="00913475" w:rsidP="00913475">
      <w:pPr>
        <w:numPr>
          <w:ilvl w:val="0"/>
          <w:numId w:val="58"/>
        </w:numPr>
        <w:spacing w:before="100" w:beforeAutospacing="1" w:after="100" w:afterAutospacing="1" w:line="360" w:lineRule="auto"/>
        <w:outlineLvl w:val="2"/>
        <w:rPr>
          <w:rFonts w:cstheme="minorHAnsi"/>
        </w:rPr>
      </w:pPr>
      <w:r w:rsidRPr="00913475">
        <w:rPr>
          <w:rFonts w:cstheme="minorHAnsi"/>
          <w:b/>
          <w:bCs/>
        </w:rPr>
        <w:t>Mine Health and Safety Act No. 29 of 1996</w:t>
      </w:r>
    </w:p>
    <w:p w14:paraId="293A906D" w14:textId="77777777" w:rsidR="00913475" w:rsidRPr="00913475" w:rsidRDefault="00913475" w:rsidP="00913475">
      <w:pPr>
        <w:numPr>
          <w:ilvl w:val="1"/>
          <w:numId w:val="58"/>
        </w:numPr>
        <w:spacing w:before="100" w:beforeAutospacing="1" w:after="100" w:afterAutospacing="1" w:line="360" w:lineRule="auto"/>
        <w:outlineLvl w:val="2"/>
        <w:rPr>
          <w:rFonts w:cstheme="minorHAnsi"/>
        </w:rPr>
      </w:pPr>
      <w:r w:rsidRPr="00913475">
        <w:rPr>
          <w:rFonts w:cstheme="minorHAnsi"/>
        </w:rPr>
        <w:t>Requires risk assessments in mining environments.</w:t>
      </w:r>
    </w:p>
    <w:p w14:paraId="46C36D01" w14:textId="77777777" w:rsidR="00913475" w:rsidRPr="00913475" w:rsidRDefault="00913475" w:rsidP="00913475">
      <w:pPr>
        <w:spacing w:before="100" w:beforeAutospacing="1" w:after="100" w:afterAutospacing="1" w:line="360" w:lineRule="auto"/>
        <w:outlineLvl w:val="2"/>
        <w:rPr>
          <w:rFonts w:cstheme="minorHAnsi"/>
          <w:b/>
          <w:bCs/>
        </w:rPr>
      </w:pPr>
      <w:r w:rsidRPr="00913475">
        <w:rPr>
          <w:rFonts w:cstheme="minorHAnsi"/>
          <w:b/>
          <w:bCs/>
        </w:rPr>
        <w:t>11.2 International Standards and Best Practices</w:t>
      </w:r>
    </w:p>
    <w:p w14:paraId="52399D2C" w14:textId="77777777" w:rsidR="00913475" w:rsidRPr="00913475" w:rsidRDefault="00913475" w:rsidP="00913475">
      <w:pPr>
        <w:numPr>
          <w:ilvl w:val="0"/>
          <w:numId w:val="59"/>
        </w:numPr>
        <w:spacing w:before="100" w:beforeAutospacing="1" w:after="100" w:afterAutospacing="1" w:line="360" w:lineRule="auto"/>
        <w:outlineLvl w:val="2"/>
        <w:rPr>
          <w:rFonts w:cstheme="minorHAnsi"/>
        </w:rPr>
      </w:pPr>
      <w:r w:rsidRPr="00913475">
        <w:rPr>
          <w:rFonts w:cstheme="minorHAnsi"/>
          <w:b/>
          <w:bCs/>
        </w:rPr>
        <w:t>ISO 45001:2018 (Occupational Health &amp; Safety Management Systems)</w:t>
      </w:r>
    </w:p>
    <w:p w14:paraId="074F8AB6" w14:textId="77777777" w:rsidR="00913475" w:rsidRPr="00913475" w:rsidRDefault="00913475" w:rsidP="00913475">
      <w:pPr>
        <w:numPr>
          <w:ilvl w:val="1"/>
          <w:numId w:val="59"/>
        </w:numPr>
        <w:spacing w:before="100" w:beforeAutospacing="1" w:after="100" w:afterAutospacing="1" w:line="360" w:lineRule="auto"/>
        <w:outlineLvl w:val="2"/>
        <w:rPr>
          <w:rFonts w:cstheme="minorHAnsi"/>
        </w:rPr>
      </w:pPr>
      <w:r w:rsidRPr="00913475">
        <w:rPr>
          <w:rFonts w:cstheme="minorHAnsi"/>
        </w:rPr>
        <w:t>Clause 6.1: Identifying hazards, assessing risks, and implementing controls.</w:t>
      </w:r>
    </w:p>
    <w:p w14:paraId="118926E9" w14:textId="77777777" w:rsidR="00913475" w:rsidRPr="00913475" w:rsidRDefault="00913475" w:rsidP="00913475">
      <w:pPr>
        <w:numPr>
          <w:ilvl w:val="0"/>
          <w:numId w:val="59"/>
        </w:numPr>
        <w:spacing w:before="100" w:beforeAutospacing="1" w:after="100" w:afterAutospacing="1" w:line="360" w:lineRule="auto"/>
        <w:outlineLvl w:val="2"/>
        <w:rPr>
          <w:rFonts w:cstheme="minorHAnsi"/>
        </w:rPr>
      </w:pPr>
      <w:r w:rsidRPr="00913475">
        <w:rPr>
          <w:rFonts w:cstheme="minorHAnsi"/>
          <w:b/>
          <w:bCs/>
        </w:rPr>
        <w:t>ISO 14001:2015 (Environmental Management Systems)</w:t>
      </w:r>
    </w:p>
    <w:p w14:paraId="55A6745D" w14:textId="77777777" w:rsidR="00913475" w:rsidRPr="00913475" w:rsidRDefault="00913475" w:rsidP="00913475">
      <w:pPr>
        <w:numPr>
          <w:ilvl w:val="1"/>
          <w:numId w:val="59"/>
        </w:numPr>
        <w:spacing w:before="100" w:beforeAutospacing="1" w:after="100" w:afterAutospacing="1" w:line="360" w:lineRule="auto"/>
        <w:outlineLvl w:val="2"/>
        <w:rPr>
          <w:rFonts w:cstheme="minorHAnsi"/>
        </w:rPr>
      </w:pPr>
      <w:r w:rsidRPr="00913475">
        <w:rPr>
          <w:rFonts w:cstheme="minorHAnsi"/>
        </w:rPr>
        <w:t>Clause 6.1.2: Environmental aspects and impacts risk assessments.</w:t>
      </w:r>
    </w:p>
    <w:p w14:paraId="6DCAE4B5" w14:textId="77777777" w:rsidR="00913475" w:rsidRPr="00913475" w:rsidRDefault="00913475" w:rsidP="00913475">
      <w:pPr>
        <w:numPr>
          <w:ilvl w:val="0"/>
          <w:numId w:val="59"/>
        </w:numPr>
        <w:spacing w:before="100" w:beforeAutospacing="1" w:after="100" w:afterAutospacing="1" w:line="360" w:lineRule="auto"/>
        <w:outlineLvl w:val="2"/>
        <w:rPr>
          <w:rFonts w:cstheme="minorHAnsi"/>
        </w:rPr>
      </w:pPr>
      <w:r w:rsidRPr="00913475">
        <w:rPr>
          <w:rFonts w:cstheme="minorHAnsi"/>
          <w:b/>
          <w:bCs/>
        </w:rPr>
        <w:t>OSHA 29 CFR 1910.132 (General Duty Clause)</w:t>
      </w:r>
    </w:p>
    <w:p w14:paraId="1BB4D430" w14:textId="77777777" w:rsidR="00913475" w:rsidRPr="00913475" w:rsidRDefault="00913475" w:rsidP="00913475">
      <w:pPr>
        <w:numPr>
          <w:ilvl w:val="1"/>
          <w:numId w:val="59"/>
        </w:numPr>
        <w:spacing w:before="100" w:beforeAutospacing="1" w:after="100" w:afterAutospacing="1" w:line="360" w:lineRule="auto"/>
        <w:outlineLvl w:val="2"/>
        <w:rPr>
          <w:rFonts w:cstheme="minorHAnsi"/>
        </w:rPr>
      </w:pPr>
      <w:r w:rsidRPr="00913475">
        <w:rPr>
          <w:rFonts w:cstheme="minorHAnsi"/>
        </w:rPr>
        <w:t>Requires employers to identify workplace hazards and mitigate them.</w:t>
      </w:r>
    </w:p>
    <w:p w14:paraId="033D0697" w14:textId="77777777" w:rsidR="00913475" w:rsidRPr="00913475" w:rsidRDefault="00913475" w:rsidP="00913475">
      <w:pPr>
        <w:numPr>
          <w:ilvl w:val="0"/>
          <w:numId w:val="59"/>
        </w:numPr>
        <w:spacing w:before="100" w:beforeAutospacing="1" w:after="100" w:afterAutospacing="1" w:line="360" w:lineRule="auto"/>
        <w:outlineLvl w:val="2"/>
        <w:rPr>
          <w:rFonts w:cstheme="minorHAnsi"/>
        </w:rPr>
      </w:pPr>
      <w:r w:rsidRPr="00913475">
        <w:rPr>
          <w:rFonts w:cstheme="minorHAnsi"/>
          <w:b/>
          <w:bCs/>
        </w:rPr>
        <w:t>ILO Guidelines on Occupational Safety and Health (2001)</w:t>
      </w:r>
    </w:p>
    <w:p w14:paraId="57327777" w14:textId="77777777" w:rsidR="00913475" w:rsidRPr="00913475" w:rsidRDefault="00913475" w:rsidP="00913475">
      <w:pPr>
        <w:numPr>
          <w:ilvl w:val="1"/>
          <w:numId w:val="59"/>
        </w:numPr>
        <w:spacing w:before="100" w:beforeAutospacing="1" w:after="100" w:afterAutospacing="1" w:line="360" w:lineRule="auto"/>
        <w:outlineLvl w:val="2"/>
        <w:rPr>
          <w:rFonts w:cstheme="minorHAnsi"/>
        </w:rPr>
      </w:pPr>
      <w:r w:rsidRPr="00913475">
        <w:rPr>
          <w:rFonts w:cstheme="minorHAnsi"/>
        </w:rPr>
        <w:t>Framework for hazard identification and risk control.</w:t>
      </w:r>
    </w:p>
    <w:p w14:paraId="461DFB4E" w14:textId="77777777" w:rsidR="00913475" w:rsidRPr="00913475" w:rsidRDefault="00913475" w:rsidP="00913475">
      <w:pPr>
        <w:numPr>
          <w:ilvl w:val="0"/>
          <w:numId w:val="59"/>
        </w:numPr>
        <w:spacing w:before="100" w:beforeAutospacing="1" w:after="100" w:afterAutospacing="1" w:line="360" w:lineRule="auto"/>
        <w:outlineLvl w:val="2"/>
        <w:rPr>
          <w:rFonts w:cstheme="minorHAnsi"/>
        </w:rPr>
      </w:pPr>
      <w:r w:rsidRPr="00913475">
        <w:rPr>
          <w:rFonts w:cstheme="minorHAnsi"/>
          <w:b/>
          <w:bCs/>
        </w:rPr>
        <w:t>National Institute for Occupational Safety and Health (NIOSH)</w:t>
      </w:r>
    </w:p>
    <w:p w14:paraId="073EBF79" w14:textId="77777777" w:rsidR="00913475" w:rsidRPr="00913475" w:rsidRDefault="00913475" w:rsidP="00913475">
      <w:pPr>
        <w:numPr>
          <w:ilvl w:val="1"/>
          <w:numId w:val="59"/>
        </w:numPr>
        <w:spacing w:before="100" w:beforeAutospacing="1" w:after="100" w:afterAutospacing="1" w:line="360" w:lineRule="auto"/>
        <w:outlineLvl w:val="2"/>
        <w:rPr>
          <w:rFonts w:cstheme="minorHAnsi"/>
        </w:rPr>
      </w:pPr>
      <w:r w:rsidRPr="00913475">
        <w:rPr>
          <w:rFonts w:cstheme="minorHAnsi"/>
        </w:rPr>
        <w:t>Provides methodologies for hazard assessments.</w:t>
      </w:r>
    </w:p>
    <w:p w14:paraId="2B723B0E" w14:textId="77777777" w:rsidR="00913475" w:rsidRDefault="00913475" w:rsidP="00913475">
      <w:pPr>
        <w:numPr>
          <w:ilvl w:val="0"/>
          <w:numId w:val="59"/>
        </w:numPr>
        <w:spacing w:before="100" w:beforeAutospacing="1" w:after="100" w:afterAutospacing="1" w:line="360" w:lineRule="auto"/>
        <w:outlineLvl w:val="2"/>
        <w:rPr>
          <w:rFonts w:cstheme="minorHAnsi"/>
        </w:rPr>
      </w:pPr>
      <w:r w:rsidRPr="00913475">
        <w:rPr>
          <w:rFonts w:cstheme="minorHAnsi"/>
          <w:b/>
          <w:bCs/>
        </w:rPr>
        <w:t>South African Bureau of Standards (SANS) 31000:2019 (Risk Management – Guidelines)</w:t>
      </w:r>
    </w:p>
    <w:p w14:paraId="0D77E906" w14:textId="3043932F" w:rsidR="00913475" w:rsidRPr="00913475" w:rsidRDefault="00913475" w:rsidP="00913475">
      <w:pPr>
        <w:numPr>
          <w:ilvl w:val="1"/>
          <w:numId w:val="59"/>
        </w:numPr>
        <w:spacing w:before="100" w:beforeAutospacing="1" w:after="100" w:afterAutospacing="1" w:line="360" w:lineRule="auto"/>
        <w:outlineLvl w:val="2"/>
        <w:rPr>
          <w:rFonts w:cstheme="minorHAnsi"/>
        </w:rPr>
      </w:pPr>
      <w:r w:rsidRPr="00913475">
        <w:rPr>
          <w:rFonts w:cstheme="minorHAnsi"/>
        </w:rPr>
        <w:t>Outlines best practices for risk assessment methodologies.</w:t>
      </w:r>
    </w:p>
    <w:p w14:paraId="393FD339" w14:textId="42B82891" w:rsidR="00630146" w:rsidRPr="00B33789" w:rsidRDefault="00630146" w:rsidP="00DB009D">
      <w:pPr>
        <w:spacing w:before="100" w:beforeAutospacing="1" w:after="100" w:afterAutospacing="1" w:line="360" w:lineRule="auto"/>
        <w:outlineLvl w:val="2"/>
        <w:rPr>
          <w:rFonts w:cstheme="minorHAnsi"/>
        </w:rPr>
      </w:pPr>
    </w:p>
    <w:sectPr w:rsidR="00630146" w:rsidRPr="00B33789" w:rsidSect="002006B5">
      <w:headerReference w:type="even" r:id="rId8"/>
      <w:headerReference w:type="default" r:id="rId9"/>
      <w:footerReference w:type="even" r:id="rId10"/>
      <w:footerReference w:type="default" r:id="rId11"/>
      <w:headerReference w:type="first" r:id="rId12"/>
      <w:footerReference w:type="first" r:id="rId13"/>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FD614" w14:textId="77777777" w:rsidR="000C6831" w:rsidRDefault="000C6831">
      <w:pPr>
        <w:spacing w:after="0" w:line="240" w:lineRule="auto"/>
      </w:pPr>
      <w:r>
        <w:separator/>
      </w:r>
    </w:p>
  </w:endnote>
  <w:endnote w:type="continuationSeparator" w:id="0">
    <w:p w14:paraId="7DAAE0E2" w14:textId="77777777" w:rsidR="000C6831" w:rsidRDefault="000C6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224B7" w14:textId="77777777" w:rsidR="00913475" w:rsidRDefault="009134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96974" w14:textId="07775AB1" w:rsidR="00CA7C2D" w:rsidRDefault="00000000" w:rsidP="00CA7C2D">
    <w:pPr>
      <w:pStyle w:val="Footer"/>
      <w:jc w:val="center"/>
    </w:pPr>
    <w:r>
      <w:t xml:space="preserve">These </w:t>
    </w:r>
    <w:proofErr w:type="gramStart"/>
    <w:r w:rsidR="00913475">
      <w:t>SOP’s</w:t>
    </w:r>
    <w:proofErr w:type="gramEnd"/>
    <w:r>
      <w:t xml:space="preserve"> are </w:t>
    </w:r>
    <w:r w:rsidR="00207CA6">
      <w:t>provided</w:t>
    </w:r>
    <w:r>
      <w:t xml:space="preserve"> by AOAL Consulting Services Pty. Ltd. For more information</w:t>
    </w:r>
    <w:r w:rsidR="00207CA6">
      <w:t xml:space="preserve"> regarding terms of use</w:t>
    </w:r>
    <w:r>
      <w:t xml:space="preserve">, visit </w:t>
    </w:r>
    <w:hyperlink r:id="rId1" w:tgtFrame="_new" w:history="1">
      <w:r w:rsidR="00CA7C2D">
        <w:rPr>
          <w:rStyle w:val="Hyperlink"/>
        </w:rPr>
        <w:t>AOAL.co.za</w:t>
      </w:r>
    </w:hyperlink>
    <w: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DFA15" w14:textId="77777777" w:rsidR="00913475" w:rsidRDefault="009134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42EE4" w14:textId="77777777" w:rsidR="000C6831" w:rsidRDefault="000C6831">
      <w:pPr>
        <w:spacing w:after="0" w:line="240" w:lineRule="auto"/>
      </w:pPr>
      <w:r>
        <w:separator/>
      </w:r>
    </w:p>
  </w:footnote>
  <w:footnote w:type="continuationSeparator" w:id="0">
    <w:p w14:paraId="6F656346" w14:textId="77777777" w:rsidR="000C6831" w:rsidRDefault="000C68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0D834" w14:textId="77777777" w:rsidR="00913475" w:rsidRDefault="009134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873" w:type="pct"/>
      <w:jc w:val="center"/>
      <w:tblBorders>
        <w:top w:val="single" w:sz="12" w:space="0" w:color="4472C4" w:themeColor="accent1"/>
        <w:left w:val="single" w:sz="12" w:space="0" w:color="4472C4" w:themeColor="accent1"/>
        <w:bottom w:val="single" w:sz="12" w:space="0" w:color="4472C4" w:themeColor="accent1"/>
        <w:right w:val="single" w:sz="12" w:space="0" w:color="4472C4" w:themeColor="accent1"/>
        <w:insideH w:val="single" w:sz="12" w:space="0" w:color="4472C4" w:themeColor="accent1"/>
        <w:insideV w:val="single" w:sz="12" w:space="0" w:color="4472C4" w:themeColor="accent1"/>
      </w:tblBorders>
      <w:tblLook w:val="04A0" w:firstRow="1" w:lastRow="0" w:firstColumn="1" w:lastColumn="0" w:noHBand="0" w:noVBand="1"/>
    </w:tblPr>
    <w:tblGrid>
      <w:gridCol w:w="2680"/>
      <w:gridCol w:w="4364"/>
      <w:gridCol w:w="3523"/>
    </w:tblGrid>
    <w:tr w:rsidR="00B33789" w14:paraId="50BBAED6" w14:textId="77777777" w:rsidTr="00913475">
      <w:trPr>
        <w:trHeight w:val="326"/>
        <w:jc w:val="center"/>
      </w:trPr>
      <w:tc>
        <w:tcPr>
          <w:tcW w:w="1268" w:type="pct"/>
          <w:vMerge w:val="restart"/>
          <w:tcBorders>
            <w:top w:val="single" w:sz="12" w:space="0" w:color="D9D9D9"/>
            <w:left w:val="single" w:sz="12" w:space="0" w:color="D9D9D9"/>
            <w:right w:val="single" w:sz="12" w:space="0" w:color="D9D9D9"/>
          </w:tcBorders>
          <w:vAlign w:val="center"/>
        </w:tcPr>
        <w:p w14:paraId="043BF6DF" w14:textId="7A3752F9" w:rsidR="00B33789" w:rsidRDefault="00D309EA" w:rsidP="00B33789">
          <w:pPr>
            <w:pStyle w:val="Header"/>
            <w:jc w:val="center"/>
            <w:rPr>
              <w:lang w:val="en-US"/>
            </w:rPr>
          </w:pPr>
          <w:r>
            <w:rPr>
              <w:noProof/>
              <w:lang w:val="en-US"/>
            </w:rPr>
            <w:t>Insert your company logo</w:t>
          </w:r>
        </w:p>
      </w:tc>
      <w:tc>
        <w:tcPr>
          <w:tcW w:w="2065" w:type="pct"/>
          <w:vMerge w:val="restart"/>
          <w:tcBorders>
            <w:top w:val="single" w:sz="12" w:space="0" w:color="D9D9D9"/>
            <w:left w:val="single" w:sz="12" w:space="0" w:color="D9D9D9"/>
            <w:right w:val="single" w:sz="12" w:space="0" w:color="D9D9D9"/>
          </w:tcBorders>
          <w:vAlign w:val="center"/>
        </w:tcPr>
        <w:p w14:paraId="0B7A6B7B" w14:textId="240E9735" w:rsidR="00B33789" w:rsidRPr="00B33789" w:rsidRDefault="00913475" w:rsidP="00B33789">
          <w:pPr>
            <w:pStyle w:val="Header"/>
            <w:jc w:val="center"/>
            <w:rPr>
              <w:b/>
              <w:bCs/>
              <w:lang w:val="en-US"/>
            </w:rPr>
          </w:pPr>
          <w:r w:rsidRPr="00913475">
            <w:rPr>
              <w:b/>
              <w:bCs/>
              <w:sz w:val="24"/>
              <w:szCs w:val="24"/>
              <w:lang w:val="en-US"/>
            </w:rPr>
            <w:t>STANDARD OPERATING PROCEDURE (SOP) FOR HAZARD IDENTIFICATION, RISK ASSESSMENT, AND CONTROL (HIRAC)</w:t>
          </w:r>
        </w:p>
      </w:tc>
      <w:tc>
        <w:tcPr>
          <w:tcW w:w="1667" w:type="pct"/>
          <w:tcBorders>
            <w:top w:val="single" w:sz="12" w:space="0" w:color="D9D9D9"/>
            <w:left w:val="single" w:sz="12" w:space="0" w:color="D9D9D9"/>
            <w:bottom w:val="single" w:sz="12" w:space="0" w:color="D9D9D9"/>
            <w:right w:val="single" w:sz="12" w:space="0" w:color="D9D9D9"/>
          </w:tcBorders>
          <w:vAlign w:val="center"/>
        </w:tcPr>
        <w:p w14:paraId="727A1670" w14:textId="3726A69D" w:rsidR="00B33789" w:rsidRDefault="00D309EA" w:rsidP="00B33789">
          <w:pPr>
            <w:pStyle w:val="Header"/>
            <w:jc w:val="center"/>
            <w:rPr>
              <w:lang w:val="en-US"/>
            </w:rPr>
          </w:pPr>
          <w:r>
            <w:rPr>
              <w:lang w:val="en-US"/>
            </w:rPr>
            <w:t>CompanyName_SOP_000001</w:t>
          </w:r>
        </w:p>
      </w:tc>
    </w:tr>
    <w:tr w:rsidR="00B33789" w14:paraId="7C11FDDE" w14:textId="77777777" w:rsidTr="00913475">
      <w:trPr>
        <w:trHeight w:val="173"/>
        <w:jc w:val="center"/>
      </w:trPr>
      <w:tc>
        <w:tcPr>
          <w:tcW w:w="1268" w:type="pct"/>
          <w:vMerge/>
          <w:tcBorders>
            <w:left w:val="single" w:sz="12" w:space="0" w:color="D9D9D9"/>
            <w:right w:val="single" w:sz="12" w:space="0" w:color="D9D9D9"/>
          </w:tcBorders>
          <w:vAlign w:val="center"/>
        </w:tcPr>
        <w:p w14:paraId="4B2F342A" w14:textId="77777777" w:rsidR="00B33789" w:rsidRDefault="00B33789" w:rsidP="00B33789">
          <w:pPr>
            <w:pStyle w:val="Header"/>
            <w:jc w:val="center"/>
            <w:rPr>
              <w:lang w:val="en-US"/>
            </w:rPr>
          </w:pPr>
        </w:p>
      </w:tc>
      <w:tc>
        <w:tcPr>
          <w:tcW w:w="2065" w:type="pct"/>
          <w:vMerge/>
          <w:tcBorders>
            <w:left w:val="single" w:sz="12" w:space="0" w:color="D9D9D9"/>
            <w:right w:val="single" w:sz="12" w:space="0" w:color="D9D9D9"/>
          </w:tcBorders>
          <w:vAlign w:val="center"/>
        </w:tcPr>
        <w:p w14:paraId="6CF102BA" w14:textId="77777777" w:rsidR="00B33789" w:rsidRDefault="00B33789" w:rsidP="00B33789">
          <w:pPr>
            <w:pStyle w:val="Header"/>
            <w:jc w:val="center"/>
            <w:rPr>
              <w:lang w:val="en-US"/>
            </w:rPr>
          </w:pPr>
        </w:p>
      </w:tc>
      <w:tc>
        <w:tcPr>
          <w:tcW w:w="1667" w:type="pct"/>
          <w:tcBorders>
            <w:top w:val="single" w:sz="12" w:space="0" w:color="D9D9D9"/>
            <w:left w:val="single" w:sz="12" w:space="0" w:color="D9D9D9"/>
            <w:bottom w:val="single" w:sz="12" w:space="0" w:color="D9D9D9"/>
            <w:right w:val="single" w:sz="12" w:space="0" w:color="D9D9D9"/>
          </w:tcBorders>
          <w:vAlign w:val="center"/>
        </w:tcPr>
        <w:p w14:paraId="750280BE" w14:textId="77777777" w:rsidR="00B33789" w:rsidRDefault="00B33789" w:rsidP="00B33789">
          <w:pPr>
            <w:pStyle w:val="Header"/>
            <w:jc w:val="center"/>
            <w:rPr>
              <w:lang w:val="en-US"/>
            </w:rPr>
          </w:pPr>
          <w:r>
            <w:rPr>
              <w:lang w:val="en-US"/>
            </w:rPr>
            <w:t>Compiled: 07.02.2025</w:t>
          </w:r>
        </w:p>
      </w:tc>
    </w:tr>
    <w:tr w:rsidR="00B33789" w14:paraId="670E0005" w14:textId="77777777" w:rsidTr="00913475">
      <w:trPr>
        <w:trHeight w:val="173"/>
        <w:jc w:val="center"/>
      </w:trPr>
      <w:tc>
        <w:tcPr>
          <w:tcW w:w="1268" w:type="pct"/>
          <w:vMerge/>
          <w:tcBorders>
            <w:left w:val="single" w:sz="12" w:space="0" w:color="D9D9D9"/>
            <w:bottom w:val="single" w:sz="12" w:space="0" w:color="D9D9D9"/>
            <w:right w:val="single" w:sz="12" w:space="0" w:color="D9D9D9"/>
          </w:tcBorders>
          <w:vAlign w:val="center"/>
        </w:tcPr>
        <w:p w14:paraId="59452FCC" w14:textId="77777777" w:rsidR="00B33789" w:rsidRDefault="00B33789" w:rsidP="00B33789">
          <w:pPr>
            <w:pStyle w:val="Header"/>
            <w:jc w:val="center"/>
            <w:rPr>
              <w:lang w:val="en-US"/>
            </w:rPr>
          </w:pPr>
        </w:p>
      </w:tc>
      <w:tc>
        <w:tcPr>
          <w:tcW w:w="2065" w:type="pct"/>
          <w:vMerge/>
          <w:tcBorders>
            <w:left w:val="single" w:sz="12" w:space="0" w:color="D9D9D9"/>
            <w:bottom w:val="single" w:sz="12" w:space="0" w:color="D9D9D9"/>
            <w:right w:val="single" w:sz="12" w:space="0" w:color="D9D9D9"/>
          </w:tcBorders>
          <w:vAlign w:val="center"/>
        </w:tcPr>
        <w:p w14:paraId="4E479294" w14:textId="77777777" w:rsidR="00B33789" w:rsidRDefault="00B33789" w:rsidP="00B33789">
          <w:pPr>
            <w:pStyle w:val="Header"/>
            <w:jc w:val="center"/>
            <w:rPr>
              <w:lang w:val="en-US"/>
            </w:rPr>
          </w:pPr>
        </w:p>
      </w:tc>
      <w:tc>
        <w:tcPr>
          <w:tcW w:w="1667" w:type="pct"/>
          <w:tcBorders>
            <w:top w:val="single" w:sz="12" w:space="0" w:color="D9D9D9"/>
            <w:left w:val="single" w:sz="12" w:space="0" w:color="D9D9D9"/>
            <w:bottom w:val="single" w:sz="12" w:space="0" w:color="D9D9D9"/>
            <w:right w:val="single" w:sz="12" w:space="0" w:color="D9D9D9"/>
          </w:tcBorders>
          <w:vAlign w:val="center"/>
        </w:tcPr>
        <w:p w14:paraId="2AE36B56" w14:textId="77777777" w:rsidR="00B33789" w:rsidRDefault="00D309EA" w:rsidP="00B33789">
          <w:pPr>
            <w:pStyle w:val="Header"/>
            <w:jc w:val="center"/>
            <w:rPr>
              <w:lang w:val="en-US"/>
            </w:rPr>
          </w:pPr>
          <w:r>
            <w:rPr>
              <w:lang w:val="en-US"/>
            </w:rPr>
            <w:t>Author:</w:t>
          </w:r>
        </w:p>
        <w:p w14:paraId="2ACF2011" w14:textId="5B0DD909" w:rsidR="00D309EA" w:rsidRDefault="00D309EA" w:rsidP="00B33789">
          <w:pPr>
            <w:pStyle w:val="Header"/>
            <w:jc w:val="center"/>
            <w:rPr>
              <w:lang w:val="en-US"/>
            </w:rPr>
          </w:pPr>
          <w:r>
            <w:rPr>
              <w:lang w:val="en-US"/>
            </w:rPr>
            <w:t>Approved by:</w:t>
          </w:r>
        </w:p>
      </w:tc>
    </w:tr>
  </w:tbl>
  <w:p w14:paraId="1F23A379" w14:textId="77777777" w:rsidR="002006B5" w:rsidRPr="002006B5" w:rsidRDefault="002006B5">
    <w:pPr>
      <w:pStyle w:val="Header"/>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FAF59" w14:textId="77777777" w:rsidR="00913475" w:rsidRDefault="009134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83DBC"/>
    <w:multiLevelType w:val="multilevel"/>
    <w:tmpl w:val="4C720F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065751"/>
    <w:multiLevelType w:val="multilevel"/>
    <w:tmpl w:val="29E8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D31750"/>
    <w:multiLevelType w:val="multilevel"/>
    <w:tmpl w:val="2968E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66691A"/>
    <w:multiLevelType w:val="multilevel"/>
    <w:tmpl w:val="BEA4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985F2B"/>
    <w:multiLevelType w:val="multilevel"/>
    <w:tmpl w:val="8DA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D91A0A"/>
    <w:multiLevelType w:val="multilevel"/>
    <w:tmpl w:val="6944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1C1846"/>
    <w:multiLevelType w:val="multilevel"/>
    <w:tmpl w:val="D5C441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450674"/>
    <w:multiLevelType w:val="multilevel"/>
    <w:tmpl w:val="7EB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216F3F"/>
    <w:multiLevelType w:val="multilevel"/>
    <w:tmpl w:val="3732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13533F"/>
    <w:multiLevelType w:val="multilevel"/>
    <w:tmpl w:val="D138CE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453E34"/>
    <w:multiLevelType w:val="multilevel"/>
    <w:tmpl w:val="37BE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763A8D"/>
    <w:multiLevelType w:val="multilevel"/>
    <w:tmpl w:val="E7ECF0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9DB147A"/>
    <w:multiLevelType w:val="multilevel"/>
    <w:tmpl w:val="87D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F921B0"/>
    <w:multiLevelType w:val="multilevel"/>
    <w:tmpl w:val="2824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4A5D4D"/>
    <w:multiLevelType w:val="multilevel"/>
    <w:tmpl w:val="2EA84E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70320B"/>
    <w:multiLevelType w:val="multilevel"/>
    <w:tmpl w:val="FACE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C55A6D"/>
    <w:multiLevelType w:val="multilevel"/>
    <w:tmpl w:val="B6CA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9F04A0"/>
    <w:multiLevelType w:val="multilevel"/>
    <w:tmpl w:val="1A76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1D6387C"/>
    <w:multiLevelType w:val="multilevel"/>
    <w:tmpl w:val="41C0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3860CF4"/>
    <w:multiLevelType w:val="multilevel"/>
    <w:tmpl w:val="342ABF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75A5BF9"/>
    <w:multiLevelType w:val="multilevel"/>
    <w:tmpl w:val="68AC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86A260A"/>
    <w:multiLevelType w:val="multilevel"/>
    <w:tmpl w:val="F0E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AD56EDC"/>
    <w:multiLevelType w:val="multilevel"/>
    <w:tmpl w:val="90A0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F1D2243"/>
    <w:multiLevelType w:val="multilevel"/>
    <w:tmpl w:val="461A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0CF3FD7"/>
    <w:multiLevelType w:val="multilevel"/>
    <w:tmpl w:val="B34E410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1235784"/>
    <w:multiLevelType w:val="multilevel"/>
    <w:tmpl w:val="6E2E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1B243D1"/>
    <w:multiLevelType w:val="multilevel"/>
    <w:tmpl w:val="E7F08D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59713FE"/>
    <w:multiLevelType w:val="multilevel"/>
    <w:tmpl w:val="3B78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8670A0C"/>
    <w:multiLevelType w:val="multilevel"/>
    <w:tmpl w:val="1DC0B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581427"/>
    <w:multiLevelType w:val="multilevel"/>
    <w:tmpl w:val="A06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CD574BF"/>
    <w:multiLevelType w:val="multilevel"/>
    <w:tmpl w:val="236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C67C40"/>
    <w:multiLevelType w:val="multilevel"/>
    <w:tmpl w:val="0448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F846083"/>
    <w:multiLevelType w:val="multilevel"/>
    <w:tmpl w:val="8FCC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8D4D48"/>
    <w:multiLevelType w:val="multilevel"/>
    <w:tmpl w:val="2DEC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2E048CC"/>
    <w:multiLevelType w:val="multilevel"/>
    <w:tmpl w:val="E2E87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76A7C8F"/>
    <w:multiLevelType w:val="multilevel"/>
    <w:tmpl w:val="B6A2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77320A"/>
    <w:multiLevelType w:val="multilevel"/>
    <w:tmpl w:val="DA3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C2615BE"/>
    <w:multiLevelType w:val="multilevel"/>
    <w:tmpl w:val="C2F0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CA05C3D"/>
    <w:multiLevelType w:val="multilevel"/>
    <w:tmpl w:val="96ACD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CEE7BE2"/>
    <w:multiLevelType w:val="multilevel"/>
    <w:tmpl w:val="AF98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EDE5DE3"/>
    <w:multiLevelType w:val="multilevel"/>
    <w:tmpl w:val="37E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F577F9E"/>
    <w:multiLevelType w:val="multilevel"/>
    <w:tmpl w:val="66F4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07D04D8"/>
    <w:multiLevelType w:val="multilevel"/>
    <w:tmpl w:val="2AA68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4D110EE"/>
    <w:multiLevelType w:val="multilevel"/>
    <w:tmpl w:val="7514E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5CD6EB3"/>
    <w:multiLevelType w:val="multilevel"/>
    <w:tmpl w:val="3890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7B20347"/>
    <w:multiLevelType w:val="multilevel"/>
    <w:tmpl w:val="B2889C8E"/>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AF70B8C"/>
    <w:multiLevelType w:val="multilevel"/>
    <w:tmpl w:val="535C6D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F6A4127"/>
    <w:multiLevelType w:val="multilevel"/>
    <w:tmpl w:val="873817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5DF79A3"/>
    <w:multiLevelType w:val="multilevel"/>
    <w:tmpl w:val="5B6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7A31874"/>
    <w:multiLevelType w:val="multilevel"/>
    <w:tmpl w:val="9B7AF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7EE5835"/>
    <w:multiLevelType w:val="multilevel"/>
    <w:tmpl w:val="56AA17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C401385"/>
    <w:multiLevelType w:val="multilevel"/>
    <w:tmpl w:val="F2B47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0C6371D"/>
    <w:multiLevelType w:val="multilevel"/>
    <w:tmpl w:val="4274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2113759"/>
    <w:multiLevelType w:val="multilevel"/>
    <w:tmpl w:val="FA3C7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80240F0"/>
    <w:multiLevelType w:val="multilevel"/>
    <w:tmpl w:val="D0D8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86504FE"/>
    <w:multiLevelType w:val="multilevel"/>
    <w:tmpl w:val="4BEA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8ED70CB"/>
    <w:multiLevelType w:val="multilevel"/>
    <w:tmpl w:val="CFB4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97F4135"/>
    <w:multiLevelType w:val="multilevel"/>
    <w:tmpl w:val="90244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F136003"/>
    <w:multiLevelType w:val="multilevel"/>
    <w:tmpl w:val="248E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248892">
    <w:abstractNumId w:val="44"/>
  </w:num>
  <w:num w:numId="2" w16cid:durableId="2006005595">
    <w:abstractNumId w:val="58"/>
  </w:num>
  <w:num w:numId="3" w16cid:durableId="869223841">
    <w:abstractNumId w:val="52"/>
  </w:num>
  <w:num w:numId="4" w16cid:durableId="559024370">
    <w:abstractNumId w:val="22"/>
  </w:num>
  <w:num w:numId="5" w16cid:durableId="120610118">
    <w:abstractNumId w:val="21"/>
  </w:num>
  <w:num w:numId="6" w16cid:durableId="1696541435">
    <w:abstractNumId w:val="20"/>
  </w:num>
  <w:num w:numId="7" w16cid:durableId="555357086">
    <w:abstractNumId w:val="27"/>
  </w:num>
  <w:num w:numId="8" w16cid:durableId="580912014">
    <w:abstractNumId w:val="7"/>
  </w:num>
  <w:num w:numId="9" w16cid:durableId="1991329690">
    <w:abstractNumId w:val="51"/>
  </w:num>
  <w:num w:numId="10" w16cid:durableId="1791242674">
    <w:abstractNumId w:val="31"/>
  </w:num>
  <w:num w:numId="11" w16cid:durableId="1564442214">
    <w:abstractNumId w:val="48"/>
  </w:num>
  <w:num w:numId="12" w16cid:durableId="31155400">
    <w:abstractNumId w:val="54"/>
  </w:num>
  <w:num w:numId="13" w16cid:durableId="1178810239">
    <w:abstractNumId w:val="5"/>
  </w:num>
  <w:num w:numId="14" w16cid:durableId="1513914216">
    <w:abstractNumId w:val="37"/>
  </w:num>
  <w:num w:numId="15" w16cid:durableId="626475946">
    <w:abstractNumId w:val="1"/>
  </w:num>
  <w:num w:numId="16" w16cid:durableId="504591805">
    <w:abstractNumId w:val="4"/>
  </w:num>
  <w:num w:numId="17" w16cid:durableId="1544175320">
    <w:abstractNumId w:val="10"/>
  </w:num>
  <w:num w:numId="18" w16cid:durableId="1468888039">
    <w:abstractNumId w:val="39"/>
  </w:num>
  <w:num w:numId="19" w16cid:durableId="1395853723">
    <w:abstractNumId w:val="30"/>
  </w:num>
  <w:num w:numId="20" w16cid:durableId="1248344630">
    <w:abstractNumId w:val="32"/>
  </w:num>
  <w:num w:numId="21" w16cid:durableId="1845515214">
    <w:abstractNumId w:val="56"/>
  </w:num>
  <w:num w:numId="22" w16cid:durableId="2122022503">
    <w:abstractNumId w:val="33"/>
  </w:num>
  <w:num w:numId="23" w16cid:durableId="441607387">
    <w:abstractNumId w:val="3"/>
  </w:num>
  <w:num w:numId="24" w16cid:durableId="226034391">
    <w:abstractNumId w:val="55"/>
  </w:num>
  <w:num w:numId="25" w16cid:durableId="1797138331">
    <w:abstractNumId w:val="12"/>
  </w:num>
  <w:num w:numId="26" w16cid:durableId="1065447972">
    <w:abstractNumId w:val="23"/>
  </w:num>
  <w:num w:numId="27" w16cid:durableId="1391031372">
    <w:abstractNumId w:val="16"/>
  </w:num>
  <w:num w:numId="28" w16cid:durableId="250506991">
    <w:abstractNumId w:val="40"/>
  </w:num>
  <w:num w:numId="29" w16cid:durableId="1703284107">
    <w:abstractNumId w:val="13"/>
  </w:num>
  <w:num w:numId="30" w16cid:durableId="322241716">
    <w:abstractNumId w:val="35"/>
  </w:num>
  <w:num w:numId="31" w16cid:durableId="6755799">
    <w:abstractNumId w:val="17"/>
  </w:num>
  <w:num w:numId="32" w16cid:durableId="1495025425">
    <w:abstractNumId w:val="8"/>
  </w:num>
  <w:num w:numId="33" w16cid:durableId="892934056">
    <w:abstractNumId w:val="18"/>
  </w:num>
  <w:num w:numId="34" w16cid:durableId="1701856411">
    <w:abstractNumId w:val="36"/>
  </w:num>
  <w:num w:numId="35" w16cid:durableId="254285528">
    <w:abstractNumId w:val="29"/>
  </w:num>
  <w:num w:numId="36" w16cid:durableId="608006632">
    <w:abstractNumId w:val="15"/>
  </w:num>
  <w:num w:numId="37" w16cid:durableId="903296566">
    <w:abstractNumId w:val="25"/>
  </w:num>
  <w:num w:numId="38" w16cid:durableId="2077044718">
    <w:abstractNumId w:val="9"/>
  </w:num>
  <w:num w:numId="39" w16cid:durableId="2118791793">
    <w:abstractNumId w:val="53"/>
  </w:num>
  <w:num w:numId="40" w16cid:durableId="1760249788">
    <w:abstractNumId w:val="46"/>
  </w:num>
  <w:num w:numId="41" w16cid:durableId="2002922915">
    <w:abstractNumId w:val="28"/>
  </w:num>
  <w:num w:numId="42" w16cid:durableId="100302466">
    <w:abstractNumId w:val="6"/>
  </w:num>
  <w:num w:numId="43" w16cid:durableId="1945073324">
    <w:abstractNumId w:val="14"/>
  </w:num>
  <w:num w:numId="44" w16cid:durableId="1583948789">
    <w:abstractNumId w:val="14"/>
    <w:lvlOverride w:ilvl="1">
      <w:lvl w:ilvl="1">
        <w:numFmt w:val="bullet"/>
        <w:lvlText w:val="o"/>
        <w:lvlJc w:val="left"/>
        <w:pPr>
          <w:tabs>
            <w:tab w:val="num" w:pos="1440"/>
          </w:tabs>
          <w:ind w:left="1440" w:hanging="360"/>
        </w:pPr>
        <w:rPr>
          <w:rFonts w:ascii="Courier New" w:hAnsi="Courier New" w:hint="default"/>
          <w:sz w:val="20"/>
        </w:rPr>
      </w:lvl>
    </w:lvlOverride>
  </w:num>
  <w:num w:numId="45" w16cid:durableId="1822187909">
    <w:abstractNumId w:val="47"/>
  </w:num>
  <w:num w:numId="46" w16cid:durableId="2043240639">
    <w:abstractNumId w:val="41"/>
  </w:num>
  <w:num w:numId="47" w16cid:durableId="1860312121">
    <w:abstractNumId w:val="38"/>
  </w:num>
  <w:num w:numId="48" w16cid:durableId="1366909647">
    <w:abstractNumId w:val="49"/>
  </w:num>
  <w:num w:numId="49" w16cid:durableId="1740983941">
    <w:abstractNumId w:val="57"/>
  </w:num>
  <w:num w:numId="50" w16cid:durableId="885681510">
    <w:abstractNumId w:val="26"/>
  </w:num>
  <w:num w:numId="51" w16cid:durableId="1791701868">
    <w:abstractNumId w:val="19"/>
  </w:num>
  <w:num w:numId="52" w16cid:durableId="1731808594">
    <w:abstractNumId w:val="24"/>
  </w:num>
  <w:num w:numId="53" w16cid:durableId="764888861">
    <w:abstractNumId w:val="11"/>
  </w:num>
  <w:num w:numId="54" w16cid:durableId="405147559">
    <w:abstractNumId w:val="50"/>
  </w:num>
  <w:num w:numId="55" w16cid:durableId="2039964101">
    <w:abstractNumId w:val="42"/>
  </w:num>
  <w:num w:numId="56" w16cid:durableId="1385180321">
    <w:abstractNumId w:val="2"/>
  </w:num>
  <w:num w:numId="57" w16cid:durableId="1496337044">
    <w:abstractNumId w:val="43"/>
  </w:num>
  <w:num w:numId="58" w16cid:durableId="1790271679">
    <w:abstractNumId w:val="0"/>
  </w:num>
  <w:num w:numId="59" w16cid:durableId="1213808682">
    <w:abstractNumId w:val="45"/>
  </w:num>
  <w:num w:numId="60" w16cid:durableId="34408888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0C"/>
    <w:rsid w:val="00014BAF"/>
    <w:rsid w:val="000C6831"/>
    <w:rsid w:val="00146EEA"/>
    <w:rsid w:val="001C42D3"/>
    <w:rsid w:val="001F5924"/>
    <w:rsid w:val="002006B5"/>
    <w:rsid w:val="00207CA6"/>
    <w:rsid w:val="002548C2"/>
    <w:rsid w:val="004A2AF1"/>
    <w:rsid w:val="005660AA"/>
    <w:rsid w:val="005A62E6"/>
    <w:rsid w:val="006174FF"/>
    <w:rsid w:val="00630146"/>
    <w:rsid w:val="00666B4F"/>
    <w:rsid w:val="007D4688"/>
    <w:rsid w:val="0091280C"/>
    <w:rsid w:val="00913475"/>
    <w:rsid w:val="009C7098"/>
    <w:rsid w:val="00A573D2"/>
    <w:rsid w:val="00AC24A1"/>
    <w:rsid w:val="00AF01DB"/>
    <w:rsid w:val="00B16500"/>
    <w:rsid w:val="00B33789"/>
    <w:rsid w:val="00B671AA"/>
    <w:rsid w:val="00BF1EEE"/>
    <w:rsid w:val="00CA7C2D"/>
    <w:rsid w:val="00CF2F6B"/>
    <w:rsid w:val="00D309EA"/>
    <w:rsid w:val="00DB009D"/>
    <w:rsid w:val="00DB7EF1"/>
    <w:rsid w:val="00E334BD"/>
    <w:rsid w:val="00E85E69"/>
    <w:rsid w:val="00ED4B9E"/>
    <w:rsid w:val="00FA6134"/>
    <w:rsid w:val="00FC6AB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7A07A"/>
  <w15:chartTrackingRefBased/>
  <w15:docId w15:val="{F71682AE-6A6E-43AD-875F-1CFD9026D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C2D"/>
  </w:style>
  <w:style w:type="paragraph" w:styleId="Footer">
    <w:name w:val="footer"/>
    <w:basedOn w:val="Normal"/>
    <w:link w:val="FooterChar"/>
    <w:uiPriority w:val="99"/>
    <w:unhideWhenUsed/>
    <w:rsid w:val="00CA7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C2D"/>
  </w:style>
  <w:style w:type="character" w:styleId="Hyperlink">
    <w:name w:val="Hyperlink"/>
    <w:basedOn w:val="DefaultParagraphFont"/>
    <w:uiPriority w:val="99"/>
    <w:semiHidden/>
    <w:unhideWhenUsed/>
    <w:rsid w:val="00CA7C2D"/>
    <w:rPr>
      <w:color w:val="0000FF"/>
      <w:u w:val="single"/>
    </w:rPr>
  </w:style>
  <w:style w:type="table" w:styleId="TableGrid">
    <w:name w:val="Table Grid"/>
    <w:basedOn w:val="TableNormal"/>
    <w:uiPriority w:val="39"/>
    <w:rsid w:val="00B33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0326">
      <w:bodyDiv w:val="1"/>
      <w:marLeft w:val="0"/>
      <w:marRight w:val="0"/>
      <w:marTop w:val="0"/>
      <w:marBottom w:val="0"/>
      <w:divBdr>
        <w:top w:val="none" w:sz="0" w:space="0" w:color="auto"/>
        <w:left w:val="none" w:sz="0" w:space="0" w:color="auto"/>
        <w:bottom w:val="none" w:sz="0" w:space="0" w:color="auto"/>
        <w:right w:val="none" w:sz="0" w:space="0" w:color="auto"/>
      </w:divBdr>
    </w:div>
    <w:div w:id="1152988771">
      <w:bodyDiv w:val="1"/>
      <w:marLeft w:val="0"/>
      <w:marRight w:val="0"/>
      <w:marTop w:val="0"/>
      <w:marBottom w:val="0"/>
      <w:divBdr>
        <w:top w:val="none" w:sz="0" w:space="0" w:color="auto"/>
        <w:left w:val="none" w:sz="0" w:space="0" w:color="auto"/>
        <w:bottom w:val="none" w:sz="0" w:space="0" w:color="auto"/>
        <w:right w:val="none" w:sz="0" w:space="0" w:color="auto"/>
      </w:divBdr>
    </w:div>
    <w:div w:id="1488204379">
      <w:bodyDiv w:val="1"/>
      <w:marLeft w:val="0"/>
      <w:marRight w:val="0"/>
      <w:marTop w:val="0"/>
      <w:marBottom w:val="0"/>
      <w:divBdr>
        <w:top w:val="none" w:sz="0" w:space="0" w:color="auto"/>
        <w:left w:val="none" w:sz="0" w:space="0" w:color="auto"/>
        <w:bottom w:val="none" w:sz="0" w:space="0" w:color="auto"/>
        <w:right w:val="none" w:sz="0" w:space="0" w:color="auto"/>
      </w:divBdr>
      <w:divsChild>
        <w:div w:id="1270166768">
          <w:marLeft w:val="0"/>
          <w:marRight w:val="0"/>
          <w:marTop w:val="0"/>
          <w:marBottom w:val="0"/>
          <w:divBdr>
            <w:top w:val="none" w:sz="0" w:space="0" w:color="auto"/>
            <w:left w:val="none" w:sz="0" w:space="0" w:color="auto"/>
            <w:bottom w:val="none" w:sz="0" w:space="0" w:color="auto"/>
            <w:right w:val="none" w:sz="0" w:space="0" w:color="auto"/>
          </w:divBdr>
          <w:divsChild>
            <w:div w:id="869031975">
              <w:marLeft w:val="0"/>
              <w:marRight w:val="0"/>
              <w:marTop w:val="0"/>
              <w:marBottom w:val="0"/>
              <w:divBdr>
                <w:top w:val="none" w:sz="0" w:space="0" w:color="auto"/>
                <w:left w:val="none" w:sz="0" w:space="0" w:color="auto"/>
                <w:bottom w:val="none" w:sz="0" w:space="0" w:color="auto"/>
                <w:right w:val="none" w:sz="0" w:space="0" w:color="auto"/>
              </w:divBdr>
              <w:divsChild>
                <w:div w:id="1140267822">
                  <w:marLeft w:val="0"/>
                  <w:marRight w:val="0"/>
                  <w:marTop w:val="0"/>
                  <w:marBottom w:val="0"/>
                  <w:divBdr>
                    <w:top w:val="none" w:sz="0" w:space="0" w:color="auto"/>
                    <w:left w:val="none" w:sz="0" w:space="0" w:color="auto"/>
                    <w:bottom w:val="none" w:sz="0" w:space="0" w:color="auto"/>
                    <w:right w:val="none" w:sz="0" w:space="0" w:color="auto"/>
                  </w:divBdr>
                  <w:divsChild>
                    <w:div w:id="1159466644">
                      <w:marLeft w:val="0"/>
                      <w:marRight w:val="0"/>
                      <w:marTop w:val="0"/>
                      <w:marBottom w:val="0"/>
                      <w:divBdr>
                        <w:top w:val="none" w:sz="0" w:space="0" w:color="auto"/>
                        <w:left w:val="none" w:sz="0" w:space="0" w:color="auto"/>
                        <w:bottom w:val="none" w:sz="0" w:space="0" w:color="auto"/>
                        <w:right w:val="none" w:sz="0" w:space="0" w:color="auto"/>
                      </w:divBdr>
                      <w:divsChild>
                        <w:div w:id="1766002342">
                          <w:marLeft w:val="0"/>
                          <w:marRight w:val="0"/>
                          <w:marTop w:val="0"/>
                          <w:marBottom w:val="0"/>
                          <w:divBdr>
                            <w:top w:val="none" w:sz="0" w:space="0" w:color="auto"/>
                            <w:left w:val="none" w:sz="0" w:space="0" w:color="auto"/>
                            <w:bottom w:val="none" w:sz="0" w:space="0" w:color="auto"/>
                            <w:right w:val="none" w:sz="0" w:space="0" w:color="auto"/>
                          </w:divBdr>
                          <w:divsChild>
                            <w:div w:id="436411250">
                              <w:marLeft w:val="0"/>
                              <w:marRight w:val="0"/>
                              <w:marTop w:val="0"/>
                              <w:marBottom w:val="0"/>
                              <w:divBdr>
                                <w:top w:val="none" w:sz="0" w:space="0" w:color="auto"/>
                                <w:left w:val="none" w:sz="0" w:space="0" w:color="auto"/>
                                <w:bottom w:val="none" w:sz="0" w:space="0" w:color="auto"/>
                                <w:right w:val="none" w:sz="0" w:space="0" w:color="auto"/>
                              </w:divBdr>
                              <w:divsChild>
                                <w:div w:id="209533236">
                                  <w:marLeft w:val="0"/>
                                  <w:marRight w:val="0"/>
                                  <w:marTop w:val="0"/>
                                  <w:marBottom w:val="0"/>
                                  <w:divBdr>
                                    <w:top w:val="none" w:sz="0" w:space="0" w:color="auto"/>
                                    <w:left w:val="none" w:sz="0" w:space="0" w:color="auto"/>
                                    <w:bottom w:val="none" w:sz="0" w:space="0" w:color="auto"/>
                                    <w:right w:val="none" w:sz="0" w:space="0" w:color="auto"/>
                                  </w:divBdr>
                                  <w:divsChild>
                                    <w:div w:id="8204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89971">
                          <w:marLeft w:val="0"/>
                          <w:marRight w:val="0"/>
                          <w:marTop w:val="0"/>
                          <w:marBottom w:val="0"/>
                          <w:divBdr>
                            <w:top w:val="none" w:sz="0" w:space="0" w:color="auto"/>
                            <w:left w:val="none" w:sz="0" w:space="0" w:color="auto"/>
                            <w:bottom w:val="none" w:sz="0" w:space="0" w:color="auto"/>
                            <w:right w:val="none" w:sz="0" w:space="0" w:color="auto"/>
                          </w:divBdr>
                          <w:divsChild>
                            <w:div w:id="837040211">
                              <w:marLeft w:val="0"/>
                              <w:marRight w:val="0"/>
                              <w:marTop w:val="0"/>
                              <w:marBottom w:val="0"/>
                              <w:divBdr>
                                <w:top w:val="none" w:sz="0" w:space="0" w:color="auto"/>
                                <w:left w:val="none" w:sz="0" w:space="0" w:color="auto"/>
                                <w:bottom w:val="none" w:sz="0" w:space="0" w:color="auto"/>
                                <w:right w:val="none" w:sz="0" w:space="0" w:color="auto"/>
                              </w:divBdr>
                              <w:divsChild>
                                <w:div w:id="1607351388">
                                  <w:marLeft w:val="0"/>
                                  <w:marRight w:val="0"/>
                                  <w:marTop w:val="0"/>
                                  <w:marBottom w:val="0"/>
                                  <w:divBdr>
                                    <w:top w:val="none" w:sz="0" w:space="0" w:color="auto"/>
                                    <w:left w:val="none" w:sz="0" w:space="0" w:color="auto"/>
                                    <w:bottom w:val="none" w:sz="0" w:space="0" w:color="auto"/>
                                    <w:right w:val="none" w:sz="0" w:space="0" w:color="auto"/>
                                  </w:divBdr>
                                  <w:divsChild>
                                    <w:div w:id="35501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1335861">
          <w:marLeft w:val="0"/>
          <w:marRight w:val="0"/>
          <w:marTop w:val="0"/>
          <w:marBottom w:val="0"/>
          <w:divBdr>
            <w:top w:val="none" w:sz="0" w:space="0" w:color="auto"/>
            <w:left w:val="none" w:sz="0" w:space="0" w:color="auto"/>
            <w:bottom w:val="none" w:sz="0" w:space="0" w:color="auto"/>
            <w:right w:val="none" w:sz="0" w:space="0" w:color="auto"/>
          </w:divBdr>
          <w:divsChild>
            <w:div w:id="273683041">
              <w:marLeft w:val="0"/>
              <w:marRight w:val="0"/>
              <w:marTop w:val="0"/>
              <w:marBottom w:val="0"/>
              <w:divBdr>
                <w:top w:val="none" w:sz="0" w:space="0" w:color="auto"/>
                <w:left w:val="none" w:sz="0" w:space="0" w:color="auto"/>
                <w:bottom w:val="none" w:sz="0" w:space="0" w:color="auto"/>
                <w:right w:val="none" w:sz="0" w:space="0" w:color="auto"/>
              </w:divBdr>
              <w:divsChild>
                <w:div w:id="2098096186">
                  <w:marLeft w:val="0"/>
                  <w:marRight w:val="0"/>
                  <w:marTop w:val="0"/>
                  <w:marBottom w:val="0"/>
                  <w:divBdr>
                    <w:top w:val="none" w:sz="0" w:space="0" w:color="auto"/>
                    <w:left w:val="none" w:sz="0" w:space="0" w:color="auto"/>
                    <w:bottom w:val="none" w:sz="0" w:space="0" w:color="auto"/>
                    <w:right w:val="none" w:sz="0" w:space="0" w:color="auto"/>
                  </w:divBdr>
                  <w:divsChild>
                    <w:div w:id="2107841618">
                      <w:marLeft w:val="0"/>
                      <w:marRight w:val="0"/>
                      <w:marTop w:val="0"/>
                      <w:marBottom w:val="0"/>
                      <w:divBdr>
                        <w:top w:val="none" w:sz="0" w:space="0" w:color="auto"/>
                        <w:left w:val="none" w:sz="0" w:space="0" w:color="auto"/>
                        <w:bottom w:val="none" w:sz="0" w:space="0" w:color="auto"/>
                        <w:right w:val="none" w:sz="0" w:space="0" w:color="auto"/>
                      </w:divBdr>
                      <w:divsChild>
                        <w:div w:id="610552513">
                          <w:marLeft w:val="0"/>
                          <w:marRight w:val="0"/>
                          <w:marTop w:val="0"/>
                          <w:marBottom w:val="0"/>
                          <w:divBdr>
                            <w:top w:val="none" w:sz="0" w:space="0" w:color="auto"/>
                            <w:left w:val="none" w:sz="0" w:space="0" w:color="auto"/>
                            <w:bottom w:val="none" w:sz="0" w:space="0" w:color="auto"/>
                            <w:right w:val="none" w:sz="0" w:space="0" w:color="auto"/>
                          </w:divBdr>
                          <w:divsChild>
                            <w:div w:id="257056185">
                              <w:marLeft w:val="0"/>
                              <w:marRight w:val="0"/>
                              <w:marTop w:val="0"/>
                              <w:marBottom w:val="0"/>
                              <w:divBdr>
                                <w:top w:val="none" w:sz="0" w:space="0" w:color="auto"/>
                                <w:left w:val="none" w:sz="0" w:space="0" w:color="auto"/>
                                <w:bottom w:val="none" w:sz="0" w:space="0" w:color="auto"/>
                                <w:right w:val="none" w:sz="0" w:space="0" w:color="auto"/>
                              </w:divBdr>
                              <w:divsChild>
                                <w:div w:id="510074082">
                                  <w:marLeft w:val="0"/>
                                  <w:marRight w:val="0"/>
                                  <w:marTop w:val="0"/>
                                  <w:marBottom w:val="0"/>
                                  <w:divBdr>
                                    <w:top w:val="none" w:sz="0" w:space="0" w:color="auto"/>
                                    <w:left w:val="none" w:sz="0" w:space="0" w:color="auto"/>
                                    <w:bottom w:val="none" w:sz="0" w:space="0" w:color="auto"/>
                                    <w:right w:val="none" w:sz="0" w:space="0" w:color="auto"/>
                                  </w:divBdr>
                                  <w:divsChild>
                                    <w:div w:id="1960448909">
                                      <w:marLeft w:val="0"/>
                                      <w:marRight w:val="0"/>
                                      <w:marTop w:val="0"/>
                                      <w:marBottom w:val="0"/>
                                      <w:divBdr>
                                        <w:top w:val="none" w:sz="0" w:space="0" w:color="auto"/>
                                        <w:left w:val="none" w:sz="0" w:space="0" w:color="auto"/>
                                        <w:bottom w:val="none" w:sz="0" w:space="0" w:color="auto"/>
                                        <w:right w:val="none" w:sz="0" w:space="0" w:color="auto"/>
                                      </w:divBdr>
                                      <w:divsChild>
                                        <w:div w:id="160815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4500959">
          <w:marLeft w:val="0"/>
          <w:marRight w:val="0"/>
          <w:marTop w:val="0"/>
          <w:marBottom w:val="0"/>
          <w:divBdr>
            <w:top w:val="none" w:sz="0" w:space="0" w:color="auto"/>
            <w:left w:val="none" w:sz="0" w:space="0" w:color="auto"/>
            <w:bottom w:val="none" w:sz="0" w:space="0" w:color="auto"/>
            <w:right w:val="none" w:sz="0" w:space="0" w:color="auto"/>
          </w:divBdr>
          <w:divsChild>
            <w:div w:id="135878905">
              <w:marLeft w:val="0"/>
              <w:marRight w:val="0"/>
              <w:marTop w:val="0"/>
              <w:marBottom w:val="0"/>
              <w:divBdr>
                <w:top w:val="none" w:sz="0" w:space="0" w:color="auto"/>
                <w:left w:val="none" w:sz="0" w:space="0" w:color="auto"/>
                <w:bottom w:val="none" w:sz="0" w:space="0" w:color="auto"/>
                <w:right w:val="none" w:sz="0" w:space="0" w:color="auto"/>
              </w:divBdr>
              <w:divsChild>
                <w:div w:id="1347370642">
                  <w:marLeft w:val="0"/>
                  <w:marRight w:val="0"/>
                  <w:marTop w:val="0"/>
                  <w:marBottom w:val="0"/>
                  <w:divBdr>
                    <w:top w:val="none" w:sz="0" w:space="0" w:color="auto"/>
                    <w:left w:val="none" w:sz="0" w:space="0" w:color="auto"/>
                    <w:bottom w:val="none" w:sz="0" w:space="0" w:color="auto"/>
                    <w:right w:val="none" w:sz="0" w:space="0" w:color="auto"/>
                  </w:divBdr>
                  <w:divsChild>
                    <w:div w:id="189101280">
                      <w:marLeft w:val="0"/>
                      <w:marRight w:val="0"/>
                      <w:marTop w:val="0"/>
                      <w:marBottom w:val="0"/>
                      <w:divBdr>
                        <w:top w:val="none" w:sz="0" w:space="0" w:color="auto"/>
                        <w:left w:val="none" w:sz="0" w:space="0" w:color="auto"/>
                        <w:bottom w:val="none" w:sz="0" w:space="0" w:color="auto"/>
                        <w:right w:val="none" w:sz="0" w:space="0" w:color="auto"/>
                      </w:divBdr>
                      <w:divsChild>
                        <w:div w:id="44765726">
                          <w:marLeft w:val="0"/>
                          <w:marRight w:val="0"/>
                          <w:marTop w:val="0"/>
                          <w:marBottom w:val="0"/>
                          <w:divBdr>
                            <w:top w:val="none" w:sz="0" w:space="0" w:color="auto"/>
                            <w:left w:val="none" w:sz="0" w:space="0" w:color="auto"/>
                            <w:bottom w:val="none" w:sz="0" w:space="0" w:color="auto"/>
                            <w:right w:val="none" w:sz="0" w:space="0" w:color="auto"/>
                          </w:divBdr>
                          <w:divsChild>
                            <w:div w:id="1106803193">
                              <w:marLeft w:val="0"/>
                              <w:marRight w:val="0"/>
                              <w:marTop w:val="0"/>
                              <w:marBottom w:val="0"/>
                              <w:divBdr>
                                <w:top w:val="none" w:sz="0" w:space="0" w:color="auto"/>
                                <w:left w:val="none" w:sz="0" w:space="0" w:color="auto"/>
                                <w:bottom w:val="none" w:sz="0" w:space="0" w:color="auto"/>
                                <w:right w:val="none" w:sz="0" w:space="0" w:color="auto"/>
                              </w:divBdr>
                              <w:divsChild>
                                <w:div w:id="1260260104">
                                  <w:marLeft w:val="0"/>
                                  <w:marRight w:val="0"/>
                                  <w:marTop w:val="0"/>
                                  <w:marBottom w:val="0"/>
                                  <w:divBdr>
                                    <w:top w:val="none" w:sz="0" w:space="0" w:color="auto"/>
                                    <w:left w:val="none" w:sz="0" w:space="0" w:color="auto"/>
                                    <w:bottom w:val="none" w:sz="0" w:space="0" w:color="auto"/>
                                    <w:right w:val="none" w:sz="0" w:space="0" w:color="auto"/>
                                  </w:divBdr>
                                  <w:divsChild>
                                    <w:div w:id="194402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7701188">
      <w:bodyDiv w:val="1"/>
      <w:marLeft w:val="0"/>
      <w:marRight w:val="0"/>
      <w:marTop w:val="0"/>
      <w:marBottom w:val="0"/>
      <w:divBdr>
        <w:top w:val="none" w:sz="0" w:space="0" w:color="auto"/>
        <w:left w:val="none" w:sz="0" w:space="0" w:color="auto"/>
        <w:bottom w:val="none" w:sz="0" w:space="0" w:color="auto"/>
        <w:right w:val="none" w:sz="0" w:space="0" w:color="auto"/>
      </w:divBdr>
      <w:divsChild>
        <w:div w:id="78452872">
          <w:marLeft w:val="0"/>
          <w:marRight w:val="0"/>
          <w:marTop w:val="0"/>
          <w:marBottom w:val="0"/>
          <w:divBdr>
            <w:top w:val="none" w:sz="0" w:space="0" w:color="auto"/>
            <w:left w:val="none" w:sz="0" w:space="0" w:color="auto"/>
            <w:bottom w:val="none" w:sz="0" w:space="0" w:color="auto"/>
            <w:right w:val="none" w:sz="0" w:space="0" w:color="auto"/>
          </w:divBdr>
          <w:divsChild>
            <w:div w:id="257368143">
              <w:marLeft w:val="0"/>
              <w:marRight w:val="0"/>
              <w:marTop w:val="0"/>
              <w:marBottom w:val="0"/>
              <w:divBdr>
                <w:top w:val="none" w:sz="0" w:space="0" w:color="auto"/>
                <w:left w:val="none" w:sz="0" w:space="0" w:color="auto"/>
                <w:bottom w:val="none" w:sz="0" w:space="0" w:color="auto"/>
                <w:right w:val="none" w:sz="0" w:space="0" w:color="auto"/>
              </w:divBdr>
              <w:divsChild>
                <w:div w:id="628513011">
                  <w:marLeft w:val="0"/>
                  <w:marRight w:val="0"/>
                  <w:marTop w:val="0"/>
                  <w:marBottom w:val="0"/>
                  <w:divBdr>
                    <w:top w:val="none" w:sz="0" w:space="0" w:color="auto"/>
                    <w:left w:val="none" w:sz="0" w:space="0" w:color="auto"/>
                    <w:bottom w:val="none" w:sz="0" w:space="0" w:color="auto"/>
                    <w:right w:val="none" w:sz="0" w:space="0" w:color="auto"/>
                  </w:divBdr>
                  <w:divsChild>
                    <w:div w:id="132719055">
                      <w:marLeft w:val="0"/>
                      <w:marRight w:val="0"/>
                      <w:marTop w:val="0"/>
                      <w:marBottom w:val="0"/>
                      <w:divBdr>
                        <w:top w:val="none" w:sz="0" w:space="0" w:color="auto"/>
                        <w:left w:val="none" w:sz="0" w:space="0" w:color="auto"/>
                        <w:bottom w:val="none" w:sz="0" w:space="0" w:color="auto"/>
                        <w:right w:val="none" w:sz="0" w:space="0" w:color="auto"/>
                      </w:divBdr>
                      <w:divsChild>
                        <w:div w:id="416901546">
                          <w:marLeft w:val="0"/>
                          <w:marRight w:val="0"/>
                          <w:marTop w:val="0"/>
                          <w:marBottom w:val="0"/>
                          <w:divBdr>
                            <w:top w:val="none" w:sz="0" w:space="0" w:color="auto"/>
                            <w:left w:val="none" w:sz="0" w:space="0" w:color="auto"/>
                            <w:bottom w:val="none" w:sz="0" w:space="0" w:color="auto"/>
                            <w:right w:val="none" w:sz="0" w:space="0" w:color="auto"/>
                          </w:divBdr>
                          <w:divsChild>
                            <w:div w:id="64959846">
                              <w:marLeft w:val="0"/>
                              <w:marRight w:val="0"/>
                              <w:marTop w:val="0"/>
                              <w:marBottom w:val="0"/>
                              <w:divBdr>
                                <w:top w:val="none" w:sz="0" w:space="0" w:color="auto"/>
                                <w:left w:val="none" w:sz="0" w:space="0" w:color="auto"/>
                                <w:bottom w:val="none" w:sz="0" w:space="0" w:color="auto"/>
                                <w:right w:val="none" w:sz="0" w:space="0" w:color="auto"/>
                              </w:divBdr>
                              <w:divsChild>
                                <w:div w:id="279259746">
                                  <w:marLeft w:val="0"/>
                                  <w:marRight w:val="0"/>
                                  <w:marTop w:val="0"/>
                                  <w:marBottom w:val="0"/>
                                  <w:divBdr>
                                    <w:top w:val="none" w:sz="0" w:space="0" w:color="auto"/>
                                    <w:left w:val="none" w:sz="0" w:space="0" w:color="auto"/>
                                    <w:bottom w:val="none" w:sz="0" w:space="0" w:color="auto"/>
                                    <w:right w:val="none" w:sz="0" w:space="0" w:color="auto"/>
                                  </w:divBdr>
                                  <w:divsChild>
                                    <w:div w:id="200457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664997">
                          <w:marLeft w:val="0"/>
                          <w:marRight w:val="0"/>
                          <w:marTop w:val="0"/>
                          <w:marBottom w:val="0"/>
                          <w:divBdr>
                            <w:top w:val="none" w:sz="0" w:space="0" w:color="auto"/>
                            <w:left w:val="none" w:sz="0" w:space="0" w:color="auto"/>
                            <w:bottom w:val="none" w:sz="0" w:space="0" w:color="auto"/>
                            <w:right w:val="none" w:sz="0" w:space="0" w:color="auto"/>
                          </w:divBdr>
                          <w:divsChild>
                            <w:div w:id="1972128294">
                              <w:marLeft w:val="0"/>
                              <w:marRight w:val="0"/>
                              <w:marTop w:val="0"/>
                              <w:marBottom w:val="0"/>
                              <w:divBdr>
                                <w:top w:val="none" w:sz="0" w:space="0" w:color="auto"/>
                                <w:left w:val="none" w:sz="0" w:space="0" w:color="auto"/>
                                <w:bottom w:val="none" w:sz="0" w:space="0" w:color="auto"/>
                                <w:right w:val="none" w:sz="0" w:space="0" w:color="auto"/>
                              </w:divBdr>
                              <w:divsChild>
                                <w:div w:id="1203129376">
                                  <w:marLeft w:val="0"/>
                                  <w:marRight w:val="0"/>
                                  <w:marTop w:val="0"/>
                                  <w:marBottom w:val="0"/>
                                  <w:divBdr>
                                    <w:top w:val="none" w:sz="0" w:space="0" w:color="auto"/>
                                    <w:left w:val="none" w:sz="0" w:space="0" w:color="auto"/>
                                    <w:bottom w:val="none" w:sz="0" w:space="0" w:color="auto"/>
                                    <w:right w:val="none" w:sz="0" w:space="0" w:color="auto"/>
                                  </w:divBdr>
                                  <w:divsChild>
                                    <w:div w:id="88048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268379">
          <w:marLeft w:val="0"/>
          <w:marRight w:val="0"/>
          <w:marTop w:val="0"/>
          <w:marBottom w:val="0"/>
          <w:divBdr>
            <w:top w:val="none" w:sz="0" w:space="0" w:color="auto"/>
            <w:left w:val="none" w:sz="0" w:space="0" w:color="auto"/>
            <w:bottom w:val="none" w:sz="0" w:space="0" w:color="auto"/>
            <w:right w:val="none" w:sz="0" w:space="0" w:color="auto"/>
          </w:divBdr>
          <w:divsChild>
            <w:div w:id="1740977006">
              <w:marLeft w:val="0"/>
              <w:marRight w:val="0"/>
              <w:marTop w:val="0"/>
              <w:marBottom w:val="0"/>
              <w:divBdr>
                <w:top w:val="none" w:sz="0" w:space="0" w:color="auto"/>
                <w:left w:val="none" w:sz="0" w:space="0" w:color="auto"/>
                <w:bottom w:val="none" w:sz="0" w:space="0" w:color="auto"/>
                <w:right w:val="none" w:sz="0" w:space="0" w:color="auto"/>
              </w:divBdr>
              <w:divsChild>
                <w:div w:id="1142120017">
                  <w:marLeft w:val="0"/>
                  <w:marRight w:val="0"/>
                  <w:marTop w:val="0"/>
                  <w:marBottom w:val="0"/>
                  <w:divBdr>
                    <w:top w:val="none" w:sz="0" w:space="0" w:color="auto"/>
                    <w:left w:val="none" w:sz="0" w:space="0" w:color="auto"/>
                    <w:bottom w:val="none" w:sz="0" w:space="0" w:color="auto"/>
                    <w:right w:val="none" w:sz="0" w:space="0" w:color="auto"/>
                  </w:divBdr>
                  <w:divsChild>
                    <w:div w:id="776289639">
                      <w:marLeft w:val="0"/>
                      <w:marRight w:val="0"/>
                      <w:marTop w:val="0"/>
                      <w:marBottom w:val="0"/>
                      <w:divBdr>
                        <w:top w:val="none" w:sz="0" w:space="0" w:color="auto"/>
                        <w:left w:val="none" w:sz="0" w:space="0" w:color="auto"/>
                        <w:bottom w:val="none" w:sz="0" w:space="0" w:color="auto"/>
                        <w:right w:val="none" w:sz="0" w:space="0" w:color="auto"/>
                      </w:divBdr>
                      <w:divsChild>
                        <w:div w:id="1196849075">
                          <w:marLeft w:val="0"/>
                          <w:marRight w:val="0"/>
                          <w:marTop w:val="0"/>
                          <w:marBottom w:val="0"/>
                          <w:divBdr>
                            <w:top w:val="none" w:sz="0" w:space="0" w:color="auto"/>
                            <w:left w:val="none" w:sz="0" w:space="0" w:color="auto"/>
                            <w:bottom w:val="none" w:sz="0" w:space="0" w:color="auto"/>
                            <w:right w:val="none" w:sz="0" w:space="0" w:color="auto"/>
                          </w:divBdr>
                          <w:divsChild>
                            <w:div w:id="303199796">
                              <w:marLeft w:val="0"/>
                              <w:marRight w:val="0"/>
                              <w:marTop w:val="0"/>
                              <w:marBottom w:val="0"/>
                              <w:divBdr>
                                <w:top w:val="none" w:sz="0" w:space="0" w:color="auto"/>
                                <w:left w:val="none" w:sz="0" w:space="0" w:color="auto"/>
                                <w:bottom w:val="none" w:sz="0" w:space="0" w:color="auto"/>
                                <w:right w:val="none" w:sz="0" w:space="0" w:color="auto"/>
                              </w:divBdr>
                              <w:divsChild>
                                <w:div w:id="581183671">
                                  <w:marLeft w:val="0"/>
                                  <w:marRight w:val="0"/>
                                  <w:marTop w:val="0"/>
                                  <w:marBottom w:val="0"/>
                                  <w:divBdr>
                                    <w:top w:val="none" w:sz="0" w:space="0" w:color="auto"/>
                                    <w:left w:val="none" w:sz="0" w:space="0" w:color="auto"/>
                                    <w:bottom w:val="none" w:sz="0" w:space="0" w:color="auto"/>
                                    <w:right w:val="none" w:sz="0" w:space="0" w:color="auto"/>
                                  </w:divBdr>
                                  <w:divsChild>
                                    <w:div w:id="1654136291">
                                      <w:marLeft w:val="0"/>
                                      <w:marRight w:val="0"/>
                                      <w:marTop w:val="0"/>
                                      <w:marBottom w:val="0"/>
                                      <w:divBdr>
                                        <w:top w:val="none" w:sz="0" w:space="0" w:color="auto"/>
                                        <w:left w:val="none" w:sz="0" w:space="0" w:color="auto"/>
                                        <w:bottom w:val="none" w:sz="0" w:space="0" w:color="auto"/>
                                        <w:right w:val="none" w:sz="0" w:space="0" w:color="auto"/>
                                      </w:divBdr>
                                      <w:divsChild>
                                        <w:div w:id="8678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9790269">
          <w:marLeft w:val="0"/>
          <w:marRight w:val="0"/>
          <w:marTop w:val="0"/>
          <w:marBottom w:val="0"/>
          <w:divBdr>
            <w:top w:val="none" w:sz="0" w:space="0" w:color="auto"/>
            <w:left w:val="none" w:sz="0" w:space="0" w:color="auto"/>
            <w:bottom w:val="none" w:sz="0" w:space="0" w:color="auto"/>
            <w:right w:val="none" w:sz="0" w:space="0" w:color="auto"/>
          </w:divBdr>
          <w:divsChild>
            <w:div w:id="1822237505">
              <w:marLeft w:val="0"/>
              <w:marRight w:val="0"/>
              <w:marTop w:val="0"/>
              <w:marBottom w:val="0"/>
              <w:divBdr>
                <w:top w:val="none" w:sz="0" w:space="0" w:color="auto"/>
                <w:left w:val="none" w:sz="0" w:space="0" w:color="auto"/>
                <w:bottom w:val="none" w:sz="0" w:space="0" w:color="auto"/>
                <w:right w:val="none" w:sz="0" w:space="0" w:color="auto"/>
              </w:divBdr>
              <w:divsChild>
                <w:div w:id="416679245">
                  <w:marLeft w:val="0"/>
                  <w:marRight w:val="0"/>
                  <w:marTop w:val="0"/>
                  <w:marBottom w:val="0"/>
                  <w:divBdr>
                    <w:top w:val="none" w:sz="0" w:space="0" w:color="auto"/>
                    <w:left w:val="none" w:sz="0" w:space="0" w:color="auto"/>
                    <w:bottom w:val="none" w:sz="0" w:space="0" w:color="auto"/>
                    <w:right w:val="none" w:sz="0" w:space="0" w:color="auto"/>
                  </w:divBdr>
                  <w:divsChild>
                    <w:div w:id="393553793">
                      <w:marLeft w:val="0"/>
                      <w:marRight w:val="0"/>
                      <w:marTop w:val="0"/>
                      <w:marBottom w:val="0"/>
                      <w:divBdr>
                        <w:top w:val="none" w:sz="0" w:space="0" w:color="auto"/>
                        <w:left w:val="none" w:sz="0" w:space="0" w:color="auto"/>
                        <w:bottom w:val="none" w:sz="0" w:space="0" w:color="auto"/>
                        <w:right w:val="none" w:sz="0" w:space="0" w:color="auto"/>
                      </w:divBdr>
                      <w:divsChild>
                        <w:div w:id="54744117">
                          <w:marLeft w:val="0"/>
                          <w:marRight w:val="0"/>
                          <w:marTop w:val="0"/>
                          <w:marBottom w:val="0"/>
                          <w:divBdr>
                            <w:top w:val="none" w:sz="0" w:space="0" w:color="auto"/>
                            <w:left w:val="none" w:sz="0" w:space="0" w:color="auto"/>
                            <w:bottom w:val="none" w:sz="0" w:space="0" w:color="auto"/>
                            <w:right w:val="none" w:sz="0" w:space="0" w:color="auto"/>
                          </w:divBdr>
                          <w:divsChild>
                            <w:div w:id="710148226">
                              <w:marLeft w:val="0"/>
                              <w:marRight w:val="0"/>
                              <w:marTop w:val="0"/>
                              <w:marBottom w:val="0"/>
                              <w:divBdr>
                                <w:top w:val="none" w:sz="0" w:space="0" w:color="auto"/>
                                <w:left w:val="none" w:sz="0" w:space="0" w:color="auto"/>
                                <w:bottom w:val="none" w:sz="0" w:space="0" w:color="auto"/>
                                <w:right w:val="none" w:sz="0" w:space="0" w:color="auto"/>
                              </w:divBdr>
                              <w:divsChild>
                                <w:div w:id="571745143">
                                  <w:marLeft w:val="0"/>
                                  <w:marRight w:val="0"/>
                                  <w:marTop w:val="0"/>
                                  <w:marBottom w:val="0"/>
                                  <w:divBdr>
                                    <w:top w:val="none" w:sz="0" w:space="0" w:color="auto"/>
                                    <w:left w:val="none" w:sz="0" w:space="0" w:color="auto"/>
                                    <w:bottom w:val="none" w:sz="0" w:space="0" w:color="auto"/>
                                    <w:right w:val="none" w:sz="0" w:space="0" w:color="auto"/>
                                  </w:divBdr>
                                  <w:divsChild>
                                    <w:div w:id="129579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9313828">
      <w:bodyDiv w:val="1"/>
      <w:marLeft w:val="0"/>
      <w:marRight w:val="0"/>
      <w:marTop w:val="0"/>
      <w:marBottom w:val="0"/>
      <w:divBdr>
        <w:top w:val="none" w:sz="0" w:space="0" w:color="auto"/>
        <w:left w:val="none" w:sz="0" w:space="0" w:color="auto"/>
        <w:bottom w:val="none" w:sz="0" w:space="0" w:color="auto"/>
        <w:right w:val="none" w:sz="0" w:space="0" w:color="auto"/>
      </w:divBdr>
      <w:divsChild>
        <w:div w:id="1297952662">
          <w:marLeft w:val="0"/>
          <w:marRight w:val="0"/>
          <w:marTop w:val="0"/>
          <w:marBottom w:val="0"/>
          <w:divBdr>
            <w:top w:val="none" w:sz="0" w:space="0" w:color="auto"/>
            <w:left w:val="none" w:sz="0" w:space="0" w:color="auto"/>
            <w:bottom w:val="none" w:sz="0" w:space="0" w:color="auto"/>
            <w:right w:val="none" w:sz="0" w:space="0" w:color="auto"/>
          </w:divBdr>
          <w:divsChild>
            <w:div w:id="120661197">
              <w:marLeft w:val="0"/>
              <w:marRight w:val="0"/>
              <w:marTop w:val="0"/>
              <w:marBottom w:val="0"/>
              <w:divBdr>
                <w:top w:val="none" w:sz="0" w:space="0" w:color="auto"/>
                <w:left w:val="none" w:sz="0" w:space="0" w:color="auto"/>
                <w:bottom w:val="none" w:sz="0" w:space="0" w:color="auto"/>
                <w:right w:val="none" w:sz="0" w:space="0" w:color="auto"/>
              </w:divBdr>
              <w:divsChild>
                <w:div w:id="1556699593">
                  <w:marLeft w:val="0"/>
                  <w:marRight w:val="0"/>
                  <w:marTop w:val="0"/>
                  <w:marBottom w:val="0"/>
                  <w:divBdr>
                    <w:top w:val="none" w:sz="0" w:space="0" w:color="auto"/>
                    <w:left w:val="none" w:sz="0" w:space="0" w:color="auto"/>
                    <w:bottom w:val="none" w:sz="0" w:space="0" w:color="auto"/>
                    <w:right w:val="none" w:sz="0" w:space="0" w:color="auto"/>
                  </w:divBdr>
                  <w:divsChild>
                    <w:div w:id="1621035448">
                      <w:marLeft w:val="0"/>
                      <w:marRight w:val="0"/>
                      <w:marTop w:val="0"/>
                      <w:marBottom w:val="0"/>
                      <w:divBdr>
                        <w:top w:val="none" w:sz="0" w:space="0" w:color="auto"/>
                        <w:left w:val="none" w:sz="0" w:space="0" w:color="auto"/>
                        <w:bottom w:val="none" w:sz="0" w:space="0" w:color="auto"/>
                        <w:right w:val="none" w:sz="0" w:space="0" w:color="auto"/>
                      </w:divBdr>
                      <w:divsChild>
                        <w:div w:id="411314133">
                          <w:marLeft w:val="0"/>
                          <w:marRight w:val="0"/>
                          <w:marTop w:val="0"/>
                          <w:marBottom w:val="0"/>
                          <w:divBdr>
                            <w:top w:val="none" w:sz="0" w:space="0" w:color="auto"/>
                            <w:left w:val="none" w:sz="0" w:space="0" w:color="auto"/>
                            <w:bottom w:val="none" w:sz="0" w:space="0" w:color="auto"/>
                            <w:right w:val="none" w:sz="0" w:space="0" w:color="auto"/>
                          </w:divBdr>
                          <w:divsChild>
                            <w:div w:id="682319866">
                              <w:marLeft w:val="0"/>
                              <w:marRight w:val="0"/>
                              <w:marTop w:val="0"/>
                              <w:marBottom w:val="0"/>
                              <w:divBdr>
                                <w:top w:val="none" w:sz="0" w:space="0" w:color="auto"/>
                                <w:left w:val="none" w:sz="0" w:space="0" w:color="auto"/>
                                <w:bottom w:val="none" w:sz="0" w:space="0" w:color="auto"/>
                                <w:right w:val="none" w:sz="0" w:space="0" w:color="auto"/>
                              </w:divBdr>
                              <w:divsChild>
                                <w:div w:id="771362111">
                                  <w:marLeft w:val="0"/>
                                  <w:marRight w:val="0"/>
                                  <w:marTop w:val="0"/>
                                  <w:marBottom w:val="0"/>
                                  <w:divBdr>
                                    <w:top w:val="none" w:sz="0" w:space="0" w:color="auto"/>
                                    <w:left w:val="none" w:sz="0" w:space="0" w:color="auto"/>
                                    <w:bottom w:val="none" w:sz="0" w:space="0" w:color="auto"/>
                                    <w:right w:val="none" w:sz="0" w:space="0" w:color="auto"/>
                                  </w:divBdr>
                                  <w:divsChild>
                                    <w:div w:id="190028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495970">
                          <w:marLeft w:val="0"/>
                          <w:marRight w:val="0"/>
                          <w:marTop w:val="0"/>
                          <w:marBottom w:val="0"/>
                          <w:divBdr>
                            <w:top w:val="none" w:sz="0" w:space="0" w:color="auto"/>
                            <w:left w:val="none" w:sz="0" w:space="0" w:color="auto"/>
                            <w:bottom w:val="none" w:sz="0" w:space="0" w:color="auto"/>
                            <w:right w:val="none" w:sz="0" w:space="0" w:color="auto"/>
                          </w:divBdr>
                          <w:divsChild>
                            <w:div w:id="1371569847">
                              <w:marLeft w:val="0"/>
                              <w:marRight w:val="0"/>
                              <w:marTop w:val="0"/>
                              <w:marBottom w:val="0"/>
                              <w:divBdr>
                                <w:top w:val="none" w:sz="0" w:space="0" w:color="auto"/>
                                <w:left w:val="none" w:sz="0" w:space="0" w:color="auto"/>
                                <w:bottom w:val="none" w:sz="0" w:space="0" w:color="auto"/>
                                <w:right w:val="none" w:sz="0" w:space="0" w:color="auto"/>
                              </w:divBdr>
                              <w:divsChild>
                                <w:div w:id="886142840">
                                  <w:marLeft w:val="0"/>
                                  <w:marRight w:val="0"/>
                                  <w:marTop w:val="0"/>
                                  <w:marBottom w:val="0"/>
                                  <w:divBdr>
                                    <w:top w:val="none" w:sz="0" w:space="0" w:color="auto"/>
                                    <w:left w:val="none" w:sz="0" w:space="0" w:color="auto"/>
                                    <w:bottom w:val="none" w:sz="0" w:space="0" w:color="auto"/>
                                    <w:right w:val="none" w:sz="0" w:space="0" w:color="auto"/>
                                  </w:divBdr>
                                  <w:divsChild>
                                    <w:div w:id="94642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116984">
          <w:marLeft w:val="0"/>
          <w:marRight w:val="0"/>
          <w:marTop w:val="0"/>
          <w:marBottom w:val="0"/>
          <w:divBdr>
            <w:top w:val="none" w:sz="0" w:space="0" w:color="auto"/>
            <w:left w:val="none" w:sz="0" w:space="0" w:color="auto"/>
            <w:bottom w:val="none" w:sz="0" w:space="0" w:color="auto"/>
            <w:right w:val="none" w:sz="0" w:space="0" w:color="auto"/>
          </w:divBdr>
          <w:divsChild>
            <w:div w:id="2007443114">
              <w:marLeft w:val="0"/>
              <w:marRight w:val="0"/>
              <w:marTop w:val="0"/>
              <w:marBottom w:val="0"/>
              <w:divBdr>
                <w:top w:val="none" w:sz="0" w:space="0" w:color="auto"/>
                <w:left w:val="none" w:sz="0" w:space="0" w:color="auto"/>
                <w:bottom w:val="none" w:sz="0" w:space="0" w:color="auto"/>
                <w:right w:val="none" w:sz="0" w:space="0" w:color="auto"/>
              </w:divBdr>
              <w:divsChild>
                <w:div w:id="1990131838">
                  <w:marLeft w:val="0"/>
                  <w:marRight w:val="0"/>
                  <w:marTop w:val="0"/>
                  <w:marBottom w:val="0"/>
                  <w:divBdr>
                    <w:top w:val="none" w:sz="0" w:space="0" w:color="auto"/>
                    <w:left w:val="none" w:sz="0" w:space="0" w:color="auto"/>
                    <w:bottom w:val="none" w:sz="0" w:space="0" w:color="auto"/>
                    <w:right w:val="none" w:sz="0" w:space="0" w:color="auto"/>
                  </w:divBdr>
                  <w:divsChild>
                    <w:div w:id="1726445392">
                      <w:marLeft w:val="0"/>
                      <w:marRight w:val="0"/>
                      <w:marTop w:val="0"/>
                      <w:marBottom w:val="0"/>
                      <w:divBdr>
                        <w:top w:val="none" w:sz="0" w:space="0" w:color="auto"/>
                        <w:left w:val="none" w:sz="0" w:space="0" w:color="auto"/>
                        <w:bottom w:val="none" w:sz="0" w:space="0" w:color="auto"/>
                        <w:right w:val="none" w:sz="0" w:space="0" w:color="auto"/>
                      </w:divBdr>
                      <w:divsChild>
                        <w:div w:id="272595359">
                          <w:marLeft w:val="0"/>
                          <w:marRight w:val="0"/>
                          <w:marTop w:val="0"/>
                          <w:marBottom w:val="0"/>
                          <w:divBdr>
                            <w:top w:val="none" w:sz="0" w:space="0" w:color="auto"/>
                            <w:left w:val="none" w:sz="0" w:space="0" w:color="auto"/>
                            <w:bottom w:val="none" w:sz="0" w:space="0" w:color="auto"/>
                            <w:right w:val="none" w:sz="0" w:space="0" w:color="auto"/>
                          </w:divBdr>
                          <w:divsChild>
                            <w:div w:id="1816800183">
                              <w:marLeft w:val="0"/>
                              <w:marRight w:val="0"/>
                              <w:marTop w:val="0"/>
                              <w:marBottom w:val="0"/>
                              <w:divBdr>
                                <w:top w:val="none" w:sz="0" w:space="0" w:color="auto"/>
                                <w:left w:val="none" w:sz="0" w:space="0" w:color="auto"/>
                                <w:bottom w:val="none" w:sz="0" w:space="0" w:color="auto"/>
                                <w:right w:val="none" w:sz="0" w:space="0" w:color="auto"/>
                              </w:divBdr>
                              <w:divsChild>
                                <w:div w:id="430928320">
                                  <w:marLeft w:val="0"/>
                                  <w:marRight w:val="0"/>
                                  <w:marTop w:val="0"/>
                                  <w:marBottom w:val="0"/>
                                  <w:divBdr>
                                    <w:top w:val="none" w:sz="0" w:space="0" w:color="auto"/>
                                    <w:left w:val="none" w:sz="0" w:space="0" w:color="auto"/>
                                    <w:bottom w:val="none" w:sz="0" w:space="0" w:color="auto"/>
                                    <w:right w:val="none" w:sz="0" w:space="0" w:color="auto"/>
                                  </w:divBdr>
                                  <w:divsChild>
                                    <w:div w:id="447509062">
                                      <w:marLeft w:val="0"/>
                                      <w:marRight w:val="0"/>
                                      <w:marTop w:val="0"/>
                                      <w:marBottom w:val="0"/>
                                      <w:divBdr>
                                        <w:top w:val="none" w:sz="0" w:space="0" w:color="auto"/>
                                        <w:left w:val="none" w:sz="0" w:space="0" w:color="auto"/>
                                        <w:bottom w:val="none" w:sz="0" w:space="0" w:color="auto"/>
                                        <w:right w:val="none" w:sz="0" w:space="0" w:color="auto"/>
                                      </w:divBdr>
                                      <w:divsChild>
                                        <w:div w:id="36498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8811889">
          <w:marLeft w:val="0"/>
          <w:marRight w:val="0"/>
          <w:marTop w:val="0"/>
          <w:marBottom w:val="0"/>
          <w:divBdr>
            <w:top w:val="none" w:sz="0" w:space="0" w:color="auto"/>
            <w:left w:val="none" w:sz="0" w:space="0" w:color="auto"/>
            <w:bottom w:val="none" w:sz="0" w:space="0" w:color="auto"/>
            <w:right w:val="none" w:sz="0" w:space="0" w:color="auto"/>
          </w:divBdr>
          <w:divsChild>
            <w:div w:id="1926303490">
              <w:marLeft w:val="0"/>
              <w:marRight w:val="0"/>
              <w:marTop w:val="0"/>
              <w:marBottom w:val="0"/>
              <w:divBdr>
                <w:top w:val="none" w:sz="0" w:space="0" w:color="auto"/>
                <w:left w:val="none" w:sz="0" w:space="0" w:color="auto"/>
                <w:bottom w:val="none" w:sz="0" w:space="0" w:color="auto"/>
                <w:right w:val="none" w:sz="0" w:space="0" w:color="auto"/>
              </w:divBdr>
              <w:divsChild>
                <w:div w:id="1443842389">
                  <w:marLeft w:val="0"/>
                  <w:marRight w:val="0"/>
                  <w:marTop w:val="0"/>
                  <w:marBottom w:val="0"/>
                  <w:divBdr>
                    <w:top w:val="none" w:sz="0" w:space="0" w:color="auto"/>
                    <w:left w:val="none" w:sz="0" w:space="0" w:color="auto"/>
                    <w:bottom w:val="none" w:sz="0" w:space="0" w:color="auto"/>
                    <w:right w:val="none" w:sz="0" w:space="0" w:color="auto"/>
                  </w:divBdr>
                  <w:divsChild>
                    <w:div w:id="177889829">
                      <w:marLeft w:val="0"/>
                      <w:marRight w:val="0"/>
                      <w:marTop w:val="0"/>
                      <w:marBottom w:val="0"/>
                      <w:divBdr>
                        <w:top w:val="none" w:sz="0" w:space="0" w:color="auto"/>
                        <w:left w:val="none" w:sz="0" w:space="0" w:color="auto"/>
                        <w:bottom w:val="none" w:sz="0" w:space="0" w:color="auto"/>
                        <w:right w:val="none" w:sz="0" w:space="0" w:color="auto"/>
                      </w:divBdr>
                      <w:divsChild>
                        <w:div w:id="1740864454">
                          <w:marLeft w:val="0"/>
                          <w:marRight w:val="0"/>
                          <w:marTop w:val="0"/>
                          <w:marBottom w:val="0"/>
                          <w:divBdr>
                            <w:top w:val="none" w:sz="0" w:space="0" w:color="auto"/>
                            <w:left w:val="none" w:sz="0" w:space="0" w:color="auto"/>
                            <w:bottom w:val="none" w:sz="0" w:space="0" w:color="auto"/>
                            <w:right w:val="none" w:sz="0" w:space="0" w:color="auto"/>
                          </w:divBdr>
                          <w:divsChild>
                            <w:div w:id="1922907206">
                              <w:marLeft w:val="0"/>
                              <w:marRight w:val="0"/>
                              <w:marTop w:val="0"/>
                              <w:marBottom w:val="0"/>
                              <w:divBdr>
                                <w:top w:val="none" w:sz="0" w:space="0" w:color="auto"/>
                                <w:left w:val="none" w:sz="0" w:space="0" w:color="auto"/>
                                <w:bottom w:val="none" w:sz="0" w:space="0" w:color="auto"/>
                                <w:right w:val="none" w:sz="0" w:space="0" w:color="auto"/>
                              </w:divBdr>
                              <w:divsChild>
                                <w:div w:id="873347519">
                                  <w:marLeft w:val="0"/>
                                  <w:marRight w:val="0"/>
                                  <w:marTop w:val="0"/>
                                  <w:marBottom w:val="0"/>
                                  <w:divBdr>
                                    <w:top w:val="none" w:sz="0" w:space="0" w:color="auto"/>
                                    <w:left w:val="none" w:sz="0" w:space="0" w:color="auto"/>
                                    <w:bottom w:val="none" w:sz="0" w:space="0" w:color="auto"/>
                                    <w:right w:val="none" w:sz="0" w:space="0" w:color="auto"/>
                                  </w:divBdr>
                                  <w:divsChild>
                                    <w:div w:id="128739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2992824">
      <w:bodyDiv w:val="1"/>
      <w:marLeft w:val="0"/>
      <w:marRight w:val="0"/>
      <w:marTop w:val="0"/>
      <w:marBottom w:val="0"/>
      <w:divBdr>
        <w:top w:val="none" w:sz="0" w:space="0" w:color="auto"/>
        <w:left w:val="none" w:sz="0" w:space="0" w:color="auto"/>
        <w:bottom w:val="none" w:sz="0" w:space="0" w:color="auto"/>
        <w:right w:val="none" w:sz="0" w:space="0" w:color="auto"/>
      </w:divBdr>
      <w:divsChild>
        <w:div w:id="1633170177">
          <w:marLeft w:val="0"/>
          <w:marRight w:val="0"/>
          <w:marTop w:val="0"/>
          <w:marBottom w:val="0"/>
          <w:divBdr>
            <w:top w:val="none" w:sz="0" w:space="0" w:color="auto"/>
            <w:left w:val="none" w:sz="0" w:space="0" w:color="auto"/>
            <w:bottom w:val="none" w:sz="0" w:space="0" w:color="auto"/>
            <w:right w:val="none" w:sz="0" w:space="0" w:color="auto"/>
          </w:divBdr>
          <w:divsChild>
            <w:div w:id="1333030385">
              <w:marLeft w:val="0"/>
              <w:marRight w:val="0"/>
              <w:marTop w:val="0"/>
              <w:marBottom w:val="0"/>
              <w:divBdr>
                <w:top w:val="none" w:sz="0" w:space="0" w:color="auto"/>
                <w:left w:val="none" w:sz="0" w:space="0" w:color="auto"/>
                <w:bottom w:val="none" w:sz="0" w:space="0" w:color="auto"/>
                <w:right w:val="none" w:sz="0" w:space="0" w:color="auto"/>
              </w:divBdr>
              <w:divsChild>
                <w:div w:id="289484835">
                  <w:marLeft w:val="0"/>
                  <w:marRight w:val="0"/>
                  <w:marTop w:val="0"/>
                  <w:marBottom w:val="0"/>
                  <w:divBdr>
                    <w:top w:val="none" w:sz="0" w:space="0" w:color="auto"/>
                    <w:left w:val="none" w:sz="0" w:space="0" w:color="auto"/>
                    <w:bottom w:val="none" w:sz="0" w:space="0" w:color="auto"/>
                    <w:right w:val="none" w:sz="0" w:space="0" w:color="auto"/>
                  </w:divBdr>
                  <w:divsChild>
                    <w:div w:id="1025401033">
                      <w:marLeft w:val="0"/>
                      <w:marRight w:val="0"/>
                      <w:marTop w:val="0"/>
                      <w:marBottom w:val="0"/>
                      <w:divBdr>
                        <w:top w:val="none" w:sz="0" w:space="0" w:color="auto"/>
                        <w:left w:val="none" w:sz="0" w:space="0" w:color="auto"/>
                        <w:bottom w:val="none" w:sz="0" w:space="0" w:color="auto"/>
                        <w:right w:val="none" w:sz="0" w:space="0" w:color="auto"/>
                      </w:divBdr>
                      <w:divsChild>
                        <w:div w:id="1226988672">
                          <w:marLeft w:val="0"/>
                          <w:marRight w:val="0"/>
                          <w:marTop w:val="0"/>
                          <w:marBottom w:val="0"/>
                          <w:divBdr>
                            <w:top w:val="none" w:sz="0" w:space="0" w:color="auto"/>
                            <w:left w:val="none" w:sz="0" w:space="0" w:color="auto"/>
                            <w:bottom w:val="none" w:sz="0" w:space="0" w:color="auto"/>
                            <w:right w:val="none" w:sz="0" w:space="0" w:color="auto"/>
                          </w:divBdr>
                          <w:divsChild>
                            <w:div w:id="1392927052">
                              <w:marLeft w:val="0"/>
                              <w:marRight w:val="0"/>
                              <w:marTop w:val="0"/>
                              <w:marBottom w:val="0"/>
                              <w:divBdr>
                                <w:top w:val="none" w:sz="0" w:space="0" w:color="auto"/>
                                <w:left w:val="none" w:sz="0" w:space="0" w:color="auto"/>
                                <w:bottom w:val="none" w:sz="0" w:space="0" w:color="auto"/>
                                <w:right w:val="none" w:sz="0" w:space="0" w:color="auto"/>
                              </w:divBdr>
                              <w:divsChild>
                                <w:div w:id="224024794">
                                  <w:marLeft w:val="0"/>
                                  <w:marRight w:val="0"/>
                                  <w:marTop w:val="0"/>
                                  <w:marBottom w:val="0"/>
                                  <w:divBdr>
                                    <w:top w:val="none" w:sz="0" w:space="0" w:color="auto"/>
                                    <w:left w:val="none" w:sz="0" w:space="0" w:color="auto"/>
                                    <w:bottom w:val="none" w:sz="0" w:space="0" w:color="auto"/>
                                    <w:right w:val="none" w:sz="0" w:space="0" w:color="auto"/>
                                  </w:divBdr>
                                  <w:divsChild>
                                    <w:div w:id="100671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342380">
                          <w:marLeft w:val="0"/>
                          <w:marRight w:val="0"/>
                          <w:marTop w:val="0"/>
                          <w:marBottom w:val="0"/>
                          <w:divBdr>
                            <w:top w:val="none" w:sz="0" w:space="0" w:color="auto"/>
                            <w:left w:val="none" w:sz="0" w:space="0" w:color="auto"/>
                            <w:bottom w:val="none" w:sz="0" w:space="0" w:color="auto"/>
                            <w:right w:val="none" w:sz="0" w:space="0" w:color="auto"/>
                          </w:divBdr>
                          <w:divsChild>
                            <w:div w:id="1414623908">
                              <w:marLeft w:val="0"/>
                              <w:marRight w:val="0"/>
                              <w:marTop w:val="0"/>
                              <w:marBottom w:val="0"/>
                              <w:divBdr>
                                <w:top w:val="none" w:sz="0" w:space="0" w:color="auto"/>
                                <w:left w:val="none" w:sz="0" w:space="0" w:color="auto"/>
                                <w:bottom w:val="none" w:sz="0" w:space="0" w:color="auto"/>
                                <w:right w:val="none" w:sz="0" w:space="0" w:color="auto"/>
                              </w:divBdr>
                              <w:divsChild>
                                <w:div w:id="188645214">
                                  <w:marLeft w:val="0"/>
                                  <w:marRight w:val="0"/>
                                  <w:marTop w:val="0"/>
                                  <w:marBottom w:val="0"/>
                                  <w:divBdr>
                                    <w:top w:val="none" w:sz="0" w:space="0" w:color="auto"/>
                                    <w:left w:val="none" w:sz="0" w:space="0" w:color="auto"/>
                                    <w:bottom w:val="none" w:sz="0" w:space="0" w:color="auto"/>
                                    <w:right w:val="none" w:sz="0" w:space="0" w:color="auto"/>
                                  </w:divBdr>
                                  <w:divsChild>
                                    <w:div w:id="132050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013428">
          <w:marLeft w:val="0"/>
          <w:marRight w:val="0"/>
          <w:marTop w:val="0"/>
          <w:marBottom w:val="0"/>
          <w:divBdr>
            <w:top w:val="none" w:sz="0" w:space="0" w:color="auto"/>
            <w:left w:val="none" w:sz="0" w:space="0" w:color="auto"/>
            <w:bottom w:val="none" w:sz="0" w:space="0" w:color="auto"/>
            <w:right w:val="none" w:sz="0" w:space="0" w:color="auto"/>
          </w:divBdr>
          <w:divsChild>
            <w:div w:id="1217860264">
              <w:marLeft w:val="0"/>
              <w:marRight w:val="0"/>
              <w:marTop w:val="0"/>
              <w:marBottom w:val="0"/>
              <w:divBdr>
                <w:top w:val="none" w:sz="0" w:space="0" w:color="auto"/>
                <w:left w:val="none" w:sz="0" w:space="0" w:color="auto"/>
                <w:bottom w:val="none" w:sz="0" w:space="0" w:color="auto"/>
                <w:right w:val="none" w:sz="0" w:space="0" w:color="auto"/>
              </w:divBdr>
              <w:divsChild>
                <w:div w:id="184486444">
                  <w:marLeft w:val="0"/>
                  <w:marRight w:val="0"/>
                  <w:marTop w:val="0"/>
                  <w:marBottom w:val="0"/>
                  <w:divBdr>
                    <w:top w:val="none" w:sz="0" w:space="0" w:color="auto"/>
                    <w:left w:val="none" w:sz="0" w:space="0" w:color="auto"/>
                    <w:bottom w:val="none" w:sz="0" w:space="0" w:color="auto"/>
                    <w:right w:val="none" w:sz="0" w:space="0" w:color="auto"/>
                  </w:divBdr>
                  <w:divsChild>
                    <w:div w:id="567687312">
                      <w:marLeft w:val="0"/>
                      <w:marRight w:val="0"/>
                      <w:marTop w:val="0"/>
                      <w:marBottom w:val="0"/>
                      <w:divBdr>
                        <w:top w:val="none" w:sz="0" w:space="0" w:color="auto"/>
                        <w:left w:val="none" w:sz="0" w:space="0" w:color="auto"/>
                        <w:bottom w:val="none" w:sz="0" w:space="0" w:color="auto"/>
                        <w:right w:val="none" w:sz="0" w:space="0" w:color="auto"/>
                      </w:divBdr>
                      <w:divsChild>
                        <w:div w:id="1637687446">
                          <w:marLeft w:val="0"/>
                          <w:marRight w:val="0"/>
                          <w:marTop w:val="0"/>
                          <w:marBottom w:val="0"/>
                          <w:divBdr>
                            <w:top w:val="none" w:sz="0" w:space="0" w:color="auto"/>
                            <w:left w:val="none" w:sz="0" w:space="0" w:color="auto"/>
                            <w:bottom w:val="none" w:sz="0" w:space="0" w:color="auto"/>
                            <w:right w:val="none" w:sz="0" w:space="0" w:color="auto"/>
                          </w:divBdr>
                          <w:divsChild>
                            <w:div w:id="1885676189">
                              <w:marLeft w:val="0"/>
                              <w:marRight w:val="0"/>
                              <w:marTop w:val="0"/>
                              <w:marBottom w:val="0"/>
                              <w:divBdr>
                                <w:top w:val="none" w:sz="0" w:space="0" w:color="auto"/>
                                <w:left w:val="none" w:sz="0" w:space="0" w:color="auto"/>
                                <w:bottom w:val="none" w:sz="0" w:space="0" w:color="auto"/>
                                <w:right w:val="none" w:sz="0" w:space="0" w:color="auto"/>
                              </w:divBdr>
                              <w:divsChild>
                                <w:div w:id="510414569">
                                  <w:marLeft w:val="0"/>
                                  <w:marRight w:val="0"/>
                                  <w:marTop w:val="0"/>
                                  <w:marBottom w:val="0"/>
                                  <w:divBdr>
                                    <w:top w:val="none" w:sz="0" w:space="0" w:color="auto"/>
                                    <w:left w:val="none" w:sz="0" w:space="0" w:color="auto"/>
                                    <w:bottom w:val="none" w:sz="0" w:space="0" w:color="auto"/>
                                    <w:right w:val="none" w:sz="0" w:space="0" w:color="auto"/>
                                  </w:divBdr>
                                  <w:divsChild>
                                    <w:div w:id="296255301">
                                      <w:marLeft w:val="0"/>
                                      <w:marRight w:val="0"/>
                                      <w:marTop w:val="0"/>
                                      <w:marBottom w:val="0"/>
                                      <w:divBdr>
                                        <w:top w:val="none" w:sz="0" w:space="0" w:color="auto"/>
                                        <w:left w:val="none" w:sz="0" w:space="0" w:color="auto"/>
                                        <w:bottom w:val="none" w:sz="0" w:space="0" w:color="auto"/>
                                        <w:right w:val="none" w:sz="0" w:space="0" w:color="auto"/>
                                      </w:divBdr>
                                      <w:divsChild>
                                        <w:div w:id="140332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434022">
          <w:marLeft w:val="0"/>
          <w:marRight w:val="0"/>
          <w:marTop w:val="0"/>
          <w:marBottom w:val="0"/>
          <w:divBdr>
            <w:top w:val="none" w:sz="0" w:space="0" w:color="auto"/>
            <w:left w:val="none" w:sz="0" w:space="0" w:color="auto"/>
            <w:bottom w:val="none" w:sz="0" w:space="0" w:color="auto"/>
            <w:right w:val="none" w:sz="0" w:space="0" w:color="auto"/>
          </w:divBdr>
          <w:divsChild>
            <w:div w:id="1808357647">
              <w:marLeft w:val="0"/>
              <w:marRight w:val="0"/>
              <w:marTop w:val="0"/>
              <w:marBottom w:val="0"/>
              <w:divBdr>
                <w:top w:val="none" w:sz="0" w:space="0" w:color="auto"/>
                <w:left w:val="none" w:sz="0" w:space="0" w:color="auto"/>
                <w:bottom w:val="none" w:sz="0" w:space="0" w:color="auto"/>
                <w:right w:val="none" w:sz="0" w:space="0" w:color="auto"/>
              </w:divBdr>
              <w:divsChild>
                <w:div w:id="1096052756">
                  <w:marLeft w:val="0"/>
                  <w:marRight w:val="0"/>
                  <w:marTop w:val="0"/>
                  <w:marBottom w:val="0"/>
                  <w:divBdr>
                    <w:top w:val="none" w:sz="0" w:space="0" w:color="auto"/>
                    <w:left w:val="none" w:sz="0" w:space="0" w:color="auto"/>
                    <w:bottom w:val="none" w:sz="0" w:space="0" w:color="auto"/>
                    <w:right w:val="none" w:sz="0" w:space="0" w:color="auto"/>
                  </w:divBdr>
                  <w:divsChild>
                    <w:div w:id="1007634075">
                      <w:marLeft w:val="0"/>
                      <w:marRight w:val="0"/>
                      <w:marTop w:val="0"/>
                      <w:marBottom w:val="0"/>
                      <w:divBdr>
                        <w:top w:val="none" w:sz="0" w:space="0" w:color="auto"/>
                        <w:left w:val="none" w:sz="0" w:space="0" w:color="auto"/>
                        <w:bottom w:val="none" w:sz="0" w:space="0" w:color="auto"/>
                        <w:right w:val="none" w:sz="0" w:space="0" w:color="auto"/>
                      </w:divBdr>
                      <w:divsChild>
                        <w:div w:id="2025941084">
                          <w:marLeft w:val="0"/>
                          <w:marRight w:val="0"/>
                          <w:marTop w:val="0"/>
                          <w:marBottom w:val="0"/>
                          <w:divBdr>
                            <w:top w:val="none" w:sz="0" w:space="0" w:color="auto"/>
                            <w:left w:val="none" w:sz="0" w:space="0" w:color="auto"/>
                            <w:bottom w:val="none" w:sz="0" w:space="0" w:color="auto"/>
                            <w:right w:val="none" w:sz="0" w:space="0" w:color="auto"/>
                          </w:divBdr>
                          <w:divsChild>
                            <w:div w:id="1398166934">
                              <w:marLeft w:val="0"/>
                              <w:marRight w:val="0"/>
                              <w:marTop w:val="0"/>
                              <w:marBottom w:val="0"/>
                              <w:divBdr>
                                <w:top w:val="none" w:sz="0" w:space="0" w:color="auto"/>
                                <w:left w:val="none" w:sz="0" w:space="0" w:color="auto"/>
                                <w:bottom w:val="none" w:sz="0" w:space="0" w:color="auto"/>
                                <w:right w:val="none" w:sz="0" w:space="0" w:color="auto"/>
                              </w:divBdr>
                              <w:divsChild>
                                <w:div w:id="1270088823">
                                  <w:marLeft w:val="0"/>
                                  <w:marRight w:val="0"/>
                                  <w:marTop w:val="0"/>
                                  <w:marBottom w:val="0"/>
                                  <w:divBdr>
                                    <w:top w:val="none" w:sz="0" w:space="0" w:color="auto"/>
                                    <w:left w:val="none" w:sz="0" w:space="0" w:color="auto"/>
                                    <w:bottom w:val="none" w:sz="0" w:space="0" w:color="auto"/>
                                    <w:right w:val="none" w:sz="0" w:space="0" w:color="auto"/>
                                  </w:divBdr>
                                  <w:divsChild>
                                    <w:div w:id="40206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AOAL.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B4E3F-CA5E-4F32-9A70-1019BA98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STANDARD OPERATING PROCEDURE (SOP) FOR HAZARD IDENTIFICATION, RISK ASSESSMENT, AND CONTROL (HIRAC).docx</Template>
  <TotalTime>3</TotalTime>
  <Pages>6</Pages>
  <Words>1112</Words>
  <Characters>5719</Characters>
  <Application>Microsoft Office Word</Application>
  <DocSecurity>0</DocSecurity>
  <Lines>114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Ainsley</dc:creator>
  <cp:lastModifiedBy>Ainsley</cp:lastModifiedBy>
  <cp:revision>2</cp:revision>
  <cp:lastPrinted>2025-02-07T18:00:00Z</cp:lastPrinted>
  <dcterms:created xsi:type="dcterms:W3CDTF">2025-02-07T19:03:00Z</dcterms:created>
  <dcterms:modified xsi:type="dcterms:W3CDTF">2025-02-07T19:03:00Z</dcterms:modified>
</cp:coreProperties>
</file>