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Explosives Manager/Competent Person (Explosives Act, 1956)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[Explosives Manager's Full Name] as the </w:t>
      </w:r>
      <w:r w:rsidRPr="00AC24A1">
        <w:rPr>
          <w:b/>
          <w:bCs/>
        </w:rPr>
        <w:t>Explosives Manager/Competent Person</w:t>
      </w:r>
      <w:r w:rsidRPr="00AC24A1">
        <w:t xml:space="preserve"> in accordance with </w:t>
      </w:r>
      <w:r w:rsidRPr="00AC24A1">
        <w:rPr>
          <w:b/>
          <w:bCs/>
        </w:rPr>
        <w:t>the Explosives Act, 1956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Explosives Manager/Competent Person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34"/>
        </w:numPr>
        <w:spacing w:line="360" w:lineRule="auto"/>
      </w:pPr>
      <w:r w:rsidRPr="00AC24A1">
        <w:t xml:space="preserve">Ensuring the safe handling, storage, and use of explosives in compliance with the </w:t>
      </w:r>
      <w:r w:rsidRPr="00AC24A1">
        <w:rPr>
          <w:b/>
          <w:bCs/>
        </w:rPr>
        <w:t>Explosives Act, 1956</w:t>
      </w:r>
      <w:r w:rsidRPr="00AC24A1">
        <w:t>.</w:t>
      </w:r>
    </w:p>
    <w:p w:rsidR="00AC24A1" w:rsidRPr="00AC24A1" w:rsidP="00AC24A1">
      <w:pPr>
        <w:numPr>
          <w:ilvl w:val="0"/>
          <w:numId w:val="34"/>
        </w:numPr>
        <w:spacing w:line="360" w:lineRule="auto"/>
      </w:pPr>
      <w:r w:rsidRPr="00AC24A1">
        <w:t>Implementing and monitoring procedures and protocols for the safe management of explosives.</w:t>
      </w:r>
    </w:p>
    <w:p w:rsidR="00AC24A1" w:rsidRPr="00AC24A1" w:rsidP="00AC24A1">
      <w:pPr>
        <w:numPr>
          <w:ilvl w:val="0"/>
          <w:numId w:val="34"/>
        </w:numPr>
        <w:spacing w:line="360" w:lineRule="auto"/>
      </w:pPr>
      <w:r w:rsidRPr="00AC24A1">
        <w:t>Ensuring that employees handling explosives are properly trained and certified.</w:t>
      </w:r>
    </w:p>
    <w:p w:rsidR="00AC24A1" w:rsidRPr="00AC24A1" w:rsidP="00AC24A1">
      <w:pPr>
        <w:numPr>
          <w:ilvl w:val="0"/>
          <w:numId w:val="34"/>
        </w:numPr>
        <w:spacing w:line="360" w:lineRule="auto"/>
      </w:pPr>
      <w:r w:rsidRPr="00AC24A1">
        <w:t>Reporting any incidents involving explosives to the relevant authorities.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Explosives Act, 1956</w:t>
      </w:r>
      <w:r w:rsidRPr="00AC24A1">
        <w:t xml:space="preserve">, requires the appointment of a </w:t>
      </w:r>
      <w:r w:rsidRPr="00AC24A1">
        <w:rPr>
          <w:b/>
          <w:bCs/>
        </w:rPr>
        <w:t>Competent Person</w:t>
      </w:r>
      <w:r w:rsidRPr="00AC24A1">
        <w:t xml:space="preserve"> to manage explosives safely.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34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[Explosives Manager's Full Name]</w:t>
      </w:r>
      <w:r w:rsidRPr="00AC24A1">
        <w:br/>
        <w:t>Explosives Manager, [Company Name]</w:t>
      </w:r>
      <w:r w:rsidRPr="00AC24A1">
        <w:br/>
        <w:t>Date: [Date]</w: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