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Firearm Control Officer (Section 20 of the Firearms Control Act, 2000)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[Firearm Control Officer's Full Name] as the </w:t>
      </w:r>
      <w:r w:rsidRPr="00AC24A1">
        <w:rPr>
          <w:b/>
          <w:bCs/>
        </w:rPr>
        <w:t>Firearm Control Officer</w:t>
      </w:r>
      <w:r w:rsidRPr="00AC24A1">
        <w:t xml:space="preserve"> in accordance with </w:t>
      </w:r>
      <w:r w:rsidRPr="00AC24A1">
        <w:rPr>
          <w:b/>
          <w:bCs/>
        </w:rPr>
        <w:t>Section 20 of the Firearms Control Act, 2000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Firearm Control Officer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3"/>
        </w:numPr>
        <w:spacing w:line="360" w:lineRule="auto"/>
      </w:pPr>
      <w:r w:rsidRPr="00AC24A1">
        <w:t xml:space="preserve">Ensuring compliance with the requirements of the </w:t>
      </w:r>
      <w:r w:rsidRPr="00AC24A1">
        <w:rPr>
          <w:b/>
          <w:bCs/>
        </w:rPr>
        <w:t>Firearms Control Act</w:t>
      </w:r>
      <w:r w:rsidRPr="00AC24A1">
        <w:t>, particularly regarding firearm licensing and storage.</w:t>
      </w:r>
    </w:p>
    <w:p w:rsidR="00AC24A1" w:rsidRPr="00AC24A1" w:rsidP="00AC24A1">
      <w:pPr>
        <w:numPr>
          <w:ilvl w:val="0"/>
          <w:numId w:val="33"/>
        </w:numPr>
        <w:spacing w:line="360" w:lineRule="auto"/>
      </w:pPr>
      <w:r w:rsidRPr="00AC24A1">
        <w:t>Maintaining records and documentation for all firearms held by the company.</w:t>
      </w:r>
    </w:p>
    <w:p w:rsidR="00AC24A1" w:rsidRPr="00AC24A1" w:rsidP="00AC24A1">
      <w:pPr>
        <w:numPr>
          <w:ilvl w:val="0"/>
          <w:numId w:val="33"/>
        </w:numPr>
        <w:spacing w:line="360" w:lineRule="auto"/>
      </w:pPr>
      <w:r w:rsidRPr="00AC24A1">
        <w:t>Ensuring that firearms are securely stored in compliance with relevant legislation.</w:t>
      </w:r>
    </w:p>
    <w:p w:rsidR="00AC24A1" w:rsidRPr="00AC24A1" w:rsidP="00AC24A1">
      <w:pPr>
        <w:numPr>
          <w:ilvl w:val="0"/>
          <w:numId w:val="33"/>
        </w:numPr>
        <w:spacing w:line="360" w:lineRule="auto"/>
      </w:pPr>
      <w:r w:rsidRPr="00AC24A1">
        <w:t>Training and educating employees regarding firearm safety and legal requirements.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Section 20, Firearms Control Act, 2000</w:t>
      </w:r>
      <w:r w:rsidRPr="00AC24A1">
        <w:t xml:space="preserve">, mandates the appointment of a </w:t>
      </w:r>
      <w:r w:rsidRPr="00AC24A1">
        <w:rPr>
          <w:b/>
          <w:bCs/>
        </w:rPr>
        <w:t>Firearm Control Officer</w:t>
      </w:r>
      <w:r w:rsidRPr="00AC24A1">
        <w:t xml:space="preserve"> to oversee the compliance with firearm licensing and storage.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3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AC24A1">
        <w:t>[Firearm Control Officer's Full Name]</w:t>
      </w:r>
      <w:r w:rsidRPr="00AC24A1">
        <w:br/>
        <w:t>Firearm Control Officer, [Company Name]</w:t>
      </w:r>
      <w:r w:rsidRPr="00AC24A1">
        <w:br/>
        <w:t>Date: [Date</w:t>
      </w:r>
      <w:r>
        <w:t>]</w:t>
      </w: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